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FB60B6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965D04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>.2019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54D19" w:rsidRPr="005A51C0">
        <w:rPr>
          <w:rFonts w:ascii="Times New Roman" w:hAnsi="Times New Roman" w:cs="Times New Roman"/>
          <w:sz w:val="24"/>
          <w:szCs w:val="24"/>
        </w:rPr>
        <w:t>2</w:t>
      </w:r>
      <w:r w:rsidR="005A51C0" w:rsidRPr="005A51C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83606" w:rsidRPr="005A51C0">
        <w:rPr>
          <w:rFonts w:ascii="Times New Roman" w:hAnsi="Times New Roman" w:cs="Times New Roman"/>
          <w:sz w:val="24"/>
          <w:szCs w:val="24"/>
        </w:rPr>
        <w:t>:</w:t>
      </w:r>
      <w:r w:rsidR="005A51C0" w:rsidRPr="005A51C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B65E0" w:rsidRPr="005A51C0">
        <w:rPr>
          <w:rFonts w:ascii="Times New Roman" w:hAnsi="Times New Roman" w:cs="Times New Roman"/>
          <w:sz w:val="24"/>
          <w:szCs w:val="24"/>
        </w:rPr>
        <w:t>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65D04">
        <w:rPr>
          <w:rFonts w:ascii="Times New Roman" w:hAnsi="Times New Roman" w:cs="Times New Roman"/>
          <w:sz w:val="24"/>
          <w:szCs w:val="24"/>
        </w:rPr>
        <w:t>3</w:t>
      </w:r>
      <w:r w:rsidR="00025F8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5D04">
        <w:rPr>
          <w:rFonts w:ascii="Times New Roman" w:hAnsi="Times New Roman" w:cs="Times New Roman"/>
          <w:sz w:val="24"/>
          <w:szCs w:val="24"/>
        </w:rPr>
        <w:t>0</w:t>
      </w:r>
      <w:r w:rsidR="00341C5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965D04">
        <w:rPr>
          <w:rFonts w:ascii="Times New Roman" w:hAnsi="Times New Roman" w:cs="Times New Roman"/>
          <w:sz w:val="24"/>
          <w:szCs w:val="24"/>
        </w:rPr>
        <w:t>1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5A51C0" w:rsidRDefault="00F20462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34E86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834E86" w:rsidRPr="00341C51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454D19" w:rsidRPr="00454D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51C0" w:rsidRPr="006A421B">
        <w:rPr>
          <w:rFonts w:ascii="Times New Roman" w:hAnsi="Times New Roman"/>
          <w:color w:val="000000" w:themeColor="text1"/>
          <w:sz w:val="24"/>
          <w:szCs w:val="24"/>
        </w:rPr>
        <w:t>Приключване работата на Изчислителния пункт (ИП) към Общинска избирателна комисия Казанлък след предаването на протоколите от секционните избирателни комисии във връзка с втори тур на местните избори;</w:t>
      </w:r>
      <w:r w:rsidR="00965D04" w:rsidRPr="00341C51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bookmarkStart w:id="0" w:name="_GoBack"/>
      <w:bookmarkEnd w:id="0"/>
      <w:r w:rsidR="00965D04" w:rsidRPr="00341C51">
        <w:rPr>
          <w:rFonts w:ascii="Times New Roman" w:hAnsi="Times New Roman"/>
          <w:color w:val="000000"/>
          <w:sz w:val="24"/>
          <w:szCs w:val="24"/>
        </w:rPr>
        <w:t>2</w:t>
      </w:r>
      <w:r w:rsidR="00834E86" w:rsidRPr="00341C51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834E86" w:rsidRPr="00341C51">
        <w:rPr>
          <w:rFonts w:ascii="Times New Roman" w:hAnsi="Times New Roman"/>
          <w:color w:val="000000"/>
          <w:sz w:val="24"/>
          <w:szCs w:val="24"/>
        </w:rPr>
        <w:t>Разни.</w:t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25F81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E60B3"/>
    <w:rsid w:val="0042505A"/>
    <w:rsid w:val="00425A27"/>
    <w:rsid w:val="00442D8A"/>
    <w:rsid w:val="0044483C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15AD7"/>
    <w:rsid w:val="00A33630"/>
    <w:rsid w:val="00AC36C6"/>
    <w:rsid w:val="00AD48A5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BDB4-2396-417D-BEDD-5BD6E62A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147</cp:revision>
  <cp:lastPrinted>2019-11-03T21:35:00Z</cp:lastPrinted>
  <dcterms:created xsi:type="dcterms:W3CDTF">2019-09-22T12:52:00Z</dcterms:created>
  <dcterms:modified xsi:type="dcterms:W3CDTF">2019-11-03T21:35:00Z</dcterms:modified>
</cp:coreProperties>
</file>