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B48" w:rsidRPr="00B478E1" w:rsidRDefault="00F80B48" w:rsidP="008A0FC5">
      <w:pPr>
        <w:pStyle w:val="ab"/>
        <w:jc w:val="center"/>
        <w:rPr>
          <w:rFonts w:ascii="Times New Roman" w:hAnsi="Times New Roman"/>
          <w:b/>
          <w:color w:val="000000" w:themeColor="text1"/>
          <w:sz w:val="24"/>
          <w:szCs w:val="24"/>
          <w:lang w:val="en-US"/>
        </w:rPr>
      </w:pPr>
      <w:r w:rsidRPr="00B478E1">
        <w:rPr>
          <w:rFonts w:ascii="Times New Roman" w:hAnsi="Times New Roman"/>
          <w:b/>
          <w:color w:val="000000" w:themeColor="text1"/>
          <w:sz w:val="24"/>
          <w:szCs w:val="24"/>
        </w:rPr>
        <w:t>ОБЩИНСКА ИЗБИРАТЕЛНА КОМИСИЯ КАЗАНЛЪК</w:t>
      </w:r>
    </w:p>
    <w:p w:rsidR="00DD0E9C" w:rsidRPr="00B478E1" w:rsidRDefault="00DD0E9C" w:rsidP="008A0FC5">
      <w:pPr>
        <w:pStyle w:val="ab"/>
        <w:jc w:val="center"/>
        <w:rPr>
          <w:rFonts w:ascii="Times New Roman" w:hAnsi="Times New Roman"/>
          <w:color w:val="000000" w:themeColor="text1"/>
          <w:sz w:val="24"/>
          <w:szCs w:val="24"/>
        </w:rPr>
      </w:pPr>
    </w:p>
    <w:p w:rsidR="00F80B48" w:rsidRPr="00B478E1" w:rsidRDefault="00F80B48" w:rsidP="008A0FC5">
      <w:pPr>
        <w:pStyle w:val="ab"/>
        <w:jc w:val="center"/>
        <w:rPr>
          <w:rFonts w:ascii="Times New Roman" w:hAnsi="Times New Roman"/>
          <w:b/>
          <w:color w:val="000000" w:themeColor="text1"/>
          <w:sz w:val="24"/>
          <w:szCs w:val="24"/>
        </w:rPr>
      </w:pPr>
      <w:r w:rsidRPr="00B478E1">
        <w:rPr>
          <w:rFonts w:ascii="Times New Roman" w:hAnsi="Times New Roman"/>
          <w:b/>
          <w:color w:val="000000" w:themeColor="text1"/>
          <w:sz w:val="24"/>
          <w:szCs w:val="24"/>
        </w:rPr>
        <w:t>П Р О Т О К О Л</w:t>
      </w:r>
    </w:p>
    <w:p w:rsidR="001A3423" w:rsidRPr="00B478E1" w:rsidRDefault="001A3423" w:rsidP="008A0FC5">
      <w:pPr>
        <w:pStyle w:val="ab"/>
        <w:jc w:val="center"/>
        <w:rPr>
          <w:rFonts w:ascii="Times New Roman" w:hAnsi="Times New Roman"/>
          <w:b/>
          <w:color w:val="000000" w:themeColor="text1"/>
          <w:sz w:val="24"/>
          <w:szCs w:val="24"/>
        </w:rPr>
      </w:pPr>
    </w:p>
    <w:p w:rsidR="00411641" w:rsidRPr="00B478E1" w:rsidRDefault="00F80B48" w:rsidP="00411641">
      <w:pPr>
        <w:pStyle w:val="ab"/>
        <w:jc w:val="center"/>
        <w:rPr>
          <w:rFonts w:ascii="Times New Roman" w:hAnsi="Times New Roman"/>
          <w:b/>
          <w:color w:val="000000" w:themeColor="text1"/>
          <w:sz w:val="24"/>
          <w:szCs w:val="24"/>
          <w:lang w:val="en-US"/>
        </w:rPr>
      </w:pPr>
      <w:r w:rsidRPr="00B478E1">
        <w:rPr>
          <w:rFonts w:ascii="Times New Roman" w:hAnsi="Times New Roman"/>
          <w:b/>
          <w:color w:val="000000" w:themeColor="text1"/>
          <w:sz w:val="24"/>
          <w:szCs w:val="24"/>
        </w:rPr>
        <w:t xml:space="preserve">№ </w:t>
      </w:r>
      <w:r w:rsidR="00F36152" w:rsidRPr="00B478E1">
        <w:rPr>
          <w:rFonts w:ascii="Times New Roman" w:hAnsi="Times New Roman"/>
          <w:b/>
          <w:color w:val="000000" w:themeColor="text1"/>
          <w:sz w:val="24"/>
          <w:szCs w:val="24"/>
          <w:lang w:val="en-US"/>
        </w:rPr>
        <w:t>4</w:t>
      </w:r>
      <w:r w:rsidR="00E403EE">
        <w:rPr>
          <w:rFonts w:ascii="Times New Roman" w:hAnsi="Times New Roman"/>
          <w:b/>
          <w:color w:val="000000" w:themeColor="text1"/>
          <w:sz w:val="24"/>
          <w:szCs w:val="24"/>
          <w:lang w:val="en-US"/>
        </w:rPr>
        <w:t>8</w:t>
      </w:r>
    </w:p>
    <w:p w:rsidR="001A3423" w:rsidRPr="00B478E1" w:rsidRDefault="001A3423" w:rsidP="008A0FC5">
      <w:pPr>
        <w:pStyle w:val="ab"/>
        <w:jc w:val="center"/>
        <w:rPr>
          <w:rFonts w:ascii="Times New Roman" w:hAnsi="Times New Roman"/>
          <w:b/>
          <w:color w:val="000000" w:themeColor="text1"/>
          <w:sz w:val="24"/>
          <w:szCs w:val="24"/>
          <w:lang w:val="en-US"/>
        </w:rPr>
      </w:pPr>
    </w:p>
    <w:p w:rsidR="00F80B48" w:rsidRPr="00B478E1" w:rsidRDefault="00F80B48" w:rsidP="008A0FC5">
      <w:pPr>
        <w:pStyle w:val="ab"/>
        <w:jc w:val="center"/>
        <w:rPr>
          <w:rFonts w:ascii="Times New Roman" w:hAnsi="Times New Roman"/>
          <w:b/>
          <w:color w:val="000000" w:themeColor="text1"/>
          <w:sz w:val="24"/>
          <w:szCs w:val="24"/>
        </w:rPr>
      </w:pPr>
      <w:r w:rsidRPr="00B478E1">
        <w:rPr>
          <w:rFonts w:ascii="Times New Roman" w:hAnsi="Times New Roman"/>
          <w:b/>
          <w:color w:val="000000" w:themeColor="text1"/>
          <w:sz w:val="24"/>
          <w:szCs w:val="24"/>
        </w:rPr>
        <w:t xml:space="preserve">Казанлък, </w:t>
      </w:r>
      <w:r w:rsidR="00F36152" w:rsidRPr="00B478E1">
        <w:rPr>
          <w:rFonts w:ascii="Times New Roman" w:hAnsi="Times New Roman"/>
          <w:b/>
          <w:color w:val="000000" w:themeColor="text1"/>
          <w:sz w:val="24"/>
          <w:szCs w:val="24"/>
          <w:lang w:val="en-US"/>
        </w:rPr>
        <w:t>2</w:t>
      </w:r>
      <w:r w:rsidR="000A1711">
        <w:rPr>
          <w:rFonts w:ascii="Times New Roman" w:hAnsi="Times New Roman"/>
          <w:b/>
          <w:color w:val="000000" w:themeColor="text1"/>
          <w:sz w:val="24"/>
          <w:szCs w:val="24"/>
          <w:lang w:val="en-US"/>
        </w:rPr>
        <w:t>8</w:t>
      </w:r>
      <w:r w:rsidR="00402657" w:rsidRPr="00B478E1">
        <w:rPr>
          <w:rFonts w:ascii="Times New Roman" w:hAnsi="Times New Roman"/>
          <w:b/>
          <w:color w:val="000000" w:themeColor="text1"/>
          <w:sz w:val="24"/>
          <w:szCs w:val="24"/>
        </w:rPr>
        <w:t>.10</w:t>
      </w:r>
      <w:r w:rsidRPr="00B478E1">
        <w:rPr>
          <w:rFonts w:ascii="Times New Roman" w:hAnsi="Times New Roman"/>
          <w:b/>
          <w:color w:val="000000" w:themeColor="text1"/>
          <w:sz w:val="24"/>
          <w:szCs w:val="24"/>
        </w:rPr>
        <w:t>.2019 г.</w:t>
      </w:r>
    </w:p>
    <w:p w:rsidR="00F80B48" w:rsidRPr="00B478E1" w:rsidRDefault="00F80B48" w:rsidP="008A0FC5">
      <w:pPr>
        <w:pStyle w:val="ab"/>
        <w:jc w:val="both"/>
        <w:rPr>
          <w:rFonts w:ascii="Times New Roman" w:hAnsi="Times New Roman"/>
          <w:color w:val="000000" w:themeColor="text1"/>
          <w:sz w:val="24"/>
          <w:szCs w:val="24"/>
        </w:rPr>
      </w:pPr>
      <w:r w:rsidRPr="00B478E1">
        <w:rPr>
          <w:rFonts w:ascii="Times New Roman" w:hAnsi="Times New Roman"/>
          <w:color w:val="000000" w:themeColor="text1"/>
          <w:sz w:val="24"/>
          <w:szCs w:val="24"/>
        </w:rPr>
        <w:t xml:space="preserve"> </w:t>
      </w:r>
    </w:p>
    <w:p w:rsidR="00F80B48" w:rsidRPr="00B478E1" w:rsidRDefault="006F4FFB" w:rsidP="005676BE">
      <w:pPr>
        <w:pStyle w:val="ab"/>
        <w:spacing w:line="276" w:lineRule="auto"/>
        <w:jc w:val="both"/>
        <w:rPr>
          <w:rFonts w:ascii="Times New Roman" w:hAnsi="Times New Roman"/>
          <w:color w:val="000000" w:themeColor="text1"/>
          <w:sz w:val="24"/>
          <w:szCs w:val="24"/>
        </w:rPr>
      </w:pPr>
      <w:r w:rsidRPr="00B478E1">
        <w:rPr>
          <w:rFonts w:ascii="Times New Roman" w:hAnsi="Times New Roman"/>
          <w:color w:val="000000" w:themeColor="text1"/>
          <w:sz w:val="24"/>
          <w:szCs w:val="24"/>
        </w:rPr>
        <w:tab/>
      </w:r>
      <w:r w:rsidR="00F80B48" w:rsidRPr="00B478E1">
        <w:rPr>
          <w:rFonts w:ascii="Times New Roman" w:hAnsi="Times New Roman"/>
          <w:color w:val="000000" w:themeColor="text1"/>
          <w:sz w:val="24"/>
          <w:szCs w:val="24"/>
        </w:rPr>
        <w:t xml:space="preserve">Заседанието се откри в </w:t>
      </w:r>
      <w:r w:rsidR="00C201A9">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90063">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201A9">
        <w:rPr>
          <w:rFonts w:ascii="Times New Roman" w:hAnsi="Times New Roman"/>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F80B48" w:rsidRPr="00B478E1">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0B48" w:rsidRPr="00B478E1">
        <w:rPr>
          <w:rFonts w:ascii="Times New Roman" w:hAnsi="Times New Roman"/>
          <w:color w:val="000000" w:themeColor="text1"/>
          <w:sz w:val="24"/>
          <w:szCs w:val="24"/>
        </w:rPr>
        <w:t xml:space="preserve">ч. от </w:t>
      </w:r>
      <w:r w:rsidRPr="00B478E1">
        <w:rPr>
          <w:rFonts w:ascii="Times New Roman" w:hAnsi="Times New Roman"/>
          <w:color w:val="000000" w:themeColor="text1"/>
          <w:sz w:val="24"/>
          <w:szCs w:val="24"/>
        </w:rPr>
        <w:t>П</w:t>
      </w:r>
      <w:r w:rsidR="005F26CF" w:rsidRPr="00B478E1">
        <w:rPr>
          <w:rFonts w:ascii="Times New Roman" w:hAnsi="Times New Roman"/>
          <w:color w:val="000000" w:themeColor="text1"/>
          <w:sz w:val="24"/>
          <w:szCs w:val="24"/>
        </w:rPr>
        <w:t xml:space="preserve">редседателя </w:t>
      </w:r>
      <w:r w:rsidRPr="00B478E1">
        <w:rPr>
          <w:rFonts w:ascii="Times New Roman" w:hAnsi="Times New Roman"/>
          <w:color w:val="000000" w:themeColor="text1"/>
          <w:sz w:val="24"/>
          <w:szCs w:val="24"/>
        </w:rPr>
        <w:t>Здравко Балевски</w:t>
      </w:r>
      <w:r w:rsidR="00F80B48" w:rsidRPr="00B478E1">
        <w:rPr>
          <w:rFonts w:ascii="Times New Roman" w:hAnsi="Times New Roman"/>
          <w:color w:val="000000" w:themeColor="text1"/>
          <w:sz w:val="24"/>
          <w:szCs w:val="24"/>
        </w:rPr>
        <w:t>, при следния</w:t>
      </w:r>
      <w:r w:rsidRPr="00B478E1">
        <w:rPr>
          <w:rFonts w:ascii="Times New Roman" w:hAnsi="Times New Roman"/>
          <w:color w:val="000000" w:themeColor="text1"/>
          <w:sz w:val="24"/>
          <w:szCs w:val="24"/>
        </w:rPr>
        <w:t>:</w:t>
      </w:r>
      <w:r w:rsidR="00F80B48" w:rsidRPr="00B478E1">
        <w:rPr>
          <w:rFonts w:ascii="Times New Roman" w:hAnsi="Times New Roman"/>
          <w:color w:val="000000" w:themeColor="text1"/>
          <w:sz w:val="24"/>
          <w:szCs w:val="24"/>
        </w:rPr>
        <w:t xml:space="preserve"> </w:t>
      </w:r>
    </w:p>
    <w:p w:rsidR="003F3167" w:rsidRPr="00B478E1" w:rsidRDefault="00154BC4" w:rsidP="00B478E1">
      <w:pPr>
        <w:pStyle w:val="ab"/>
        <w:spacing w:line="276" w:lineRule="auto"/>
        <w:jc w:val="both"/>
        <w:rPr>
          <w:rFonts w:ascii="Times New Roman" w:hAnsi="Times New Roman"/>
          <w:b/>
          <w:color w:val="000000" w:themeColor="text1"/>
          <w:sz w:val="24"/>
          <w:szCs w:val="24"/>
        </w:rPr>
      </w:pPr>
      <w:r w:rsidRPr="00B478E1">
        <w:rPr>
          <w:rFonts w:ascii="Times New Roman" w:hAnsi="Times New Roman"/>
          <w:b/>
          <w:color w:val="000000" w:themeColor="text1"/>
          <w:sz w:val="24"/>
          <w:szCs w:val="24"/>
        </w:rPr>
        <w:tab/>
      </w:r>
    </w:p>
    <w:p w:rsidR="00470095" w:rsidRPr="00B478E1" w:rsidRDefault="00F80B48" w:rsidP="00B478E1">
      <w:pPr>
        <w:pStyle w:val="ab"/>
        <w:spacing w:line="276" w:lineRule="auto"/>
        <w:jc w:val="center"/>
        <w:rPr>
          <w:rFonts w:ascii="Times New Roman" w:hAnsi="Times New Roman"/>
          <w:b/>
          <w:color w:val="000000" w:themeColor="text1"/>
          <w:sz w:val="24"/>
          <w:szCs w:val="24"/>
        </w:rPr>
      </w:pPr>
      <w:r w:rsidRPr="00B478E1">
        <w:rPr>
          <w:rFonts w:ascii="Times New Roman" w:hAnsi="Times New Roman"/>
          <w:b/>
          <w:color w:val="000000" w:themeColor="text1"/>
          <w:sz w:val="24"/>
          <w:szCs w:val="24"/>
        </w:rPr>
        <w:t>Дневен ред:</w:t>
      </w:r>
    </w:p>
    <w:p w:rsidR="00EF042A" w:rsidRPr="00B478E1" w:rsidRDefault="00EF042A" w:rsidP="00B478E1">
      <w:pPr>
        <w:pStyle w:val="ab"/>
        <w:spacing w:line="276" w:lineRule="auto"/>
        <w:jc w:val="both"/>
        <w:rPr>
          <w:rFonts w:ascii="Times New Roman" w:hAnsi="Times New Roman"/>
          <w:b/>
          <w:color w:val="000000" w:themeColor="text1"/>
          <w:sz w:val="24"/>
          <w:szCs w:val="24"/>
        </w:rPr>
      </w:pPr>
    </w:p>
    <w:p w:rsidR="005676BE" w:rsidRPr="00C201A9" w:rsidRDefault="00C201A9" w:rsidP="00C201A9">
      <w:pPr>
        <w:jc w:val="both"/>
        <w:rPr>
          <w:rFonts w:ascii="Times New Roman" w:hAnsi="Times New Roman"/>
          <w:color w:val="000000" w:themeColor="text1"/>
          <w:sz w:val="24"/>
          <w:szCs w:val="24"/>
        </w:rPr>
      </w:pPr>
      <w:r w:rsidRPr="00C201A9">
        <w:rPr>
          <w:rFonts w:ascii="Times New Roman" w:hAnsi="Times New Roman"/>
          <w:color w:val="000000"/>
          <w:sz w:val="24"/>
          <w:szCs w:val="24"/>
        </w:rPr>
        <w:tab/>
        <w:t>1</w:t>
      </w:r>
      <w:r>
        <w:rPr>
          <w:rFonts w:ascii="Times New Roman" w:hAnsi="Times New Roman"/>
          <w:color w:val="000000" w:themeColor="text1"/>
          <w:sz w:val="24"/>
          <w:szCs w:val="24"/>
        </w:rPr>
        <w:t xml:space="preserve">. </w:t>
      </w:r>
      <w:r w:rsidRPr="00C201A9">
        <w:rPr>
          <w:rFonts w:ascii="Times New Roman" w:hAnsi="Times New Roman"/>
          <w:color w:val="000000" w:themeColor="text1"/>
          <w:sz w:val="24"/>
          <w:szCs w:val="24"/>
        </w:rPr>
        <w:t>Приключване работата на Изчислителния пункт (ИП) към Общинска избирателна комисия Казанлък след предаването на протоколите от секционните избирателни комисии</w:t>
      </w:r>
      <w:r w:rsidR="005676BE" w:rsidRPr="00C201A9">
        <w:rPr>
          <w:rFonts w:ascii="Times New Roman" w:hAnsi="Times New Roman"/>
          <w:color w:val="000000" w:themeColor="text1"/>
          <w:sz w:val="24"/>
          <w:szCs w:val="24"/>
        </w:rPr>
        <w:t>.</w:t>
      </w:r>
    </w:p>
    <w:p w:rsidR="00A217BF" w:rsidRDefault="00C201A9" w:rsidP="00190063">
      <w:pPr>
        <w:jc w:val="both"/>
        <w:rPr>
          <w:rFonts w:ascii="Times New Roman" w:hAnsi="Times New Roman"/>
          <w:color w:val="000000"/>
          <w:sz w:val="24"/>
          <w:szCs w:val="24"/>
        </w:rPr>
      </w:pPr>
      <w:r>
        <w:rPr>
          <w:rFonts w:ascii="Times New Roman" w:hAnsi="Times New Roman"/>
          <w:color w:val="000000"/>
          <w:lang w:val="en-US"/>
        </w:rPr>
        <w:tab/>
      </w:r>
      <w:r w:rsidRPr="00C201A9">
        <w:rPr>
          <w:rFonts w:ascii="Times New Roman" w:hAnsi="Times New Roman"/>
          <w:color w:val="000000"/>
          <w:lang w:val="en-US"/>
        </w:rPr>
        <w:t>2</w:t>
      </w:r>
      <w:r w:rsidR="00190063">
        <w:rPr>
          <w:rFonts w:ascii="Times New Roman" w:hAnsi="Times New Roman"/>
          <w:color w:val="000000"/>
          <w:lang w:val="en-US"/>
        </w:rPr>
        <w:t xml:space="preserve">. </w:t>
      </w:r>
      <w:r w:rsidR="00710C81">
        <w:rPr>
          <w:rFonts w:ascii="Times New Roman" w:hAnsi="Times New Roman"/>
          <w:color w:val="000000"/>
          <w:sz w:val="24"/>
          <w:szCs w:val="24"/>
        </w:rPr>
        <w:t xml:space="preserve"> </w:t>
      </w:r>
      <w:r w:rsidR="00190063" w:rsidRPr="00190063">
        <w:rPr>
          <w:rFonts w:ascii="Times New Roman" w:hAnsi="Times New Roman"/>
          <w:color w:val="000000"/>
          <w:sz w:val="24"/>
          <w:szCs w:val="24"/>
        </w:rPr>
        <w:t>Насрочване на втори тур на изборите за кметове на кметства в община Казанлък въз основа на определените резултати от гласуването за кметове на кметства в община Казанлък в изборите за общински съветници и кметове на 27 октомври 2019 г.</w:t>
      </w:r>
    </w:p>
    <w:p w:rsidR="00190063" w:rsidRPr="00190063" w:rsidRDefault="00190063" w:rsidP="00190063">
      <w:pPr>
        <w:jc w:val="both"/>
        <w:rPr>
          <w:rFonts w:ascii="Times New Roman" w:hAnsi="Times New Roman"/>
          <w:color w:val="000000"/>
          <w:sz w:val="24"/>
          <w:szCs w:val="24"/>
          <w:lang w:val="en-US"/>
        </w:rPr>
      </w:pPr>
      <w:r>
        <w:rPr>
          <w:rFonts w:ascii="Times New Roman" w:hAnsi="Times New Roman"/>
          <w:color w:val="000000"/>
          <w:sz w:val="24"/>
          <w:szCs w:val="24"/>
          <w:lang w:val="en-US"/>
        </w:rPr>
        <w:tab/>
        <w:t xml:space="preserve">3. </w:t>
      </w:r>
      <w:r w:rsidRPr="00190063">
        <w:rPr>
          <w:rFonts w:ascii="Times New Roman" w:hAnsi="Times New Roman"/>
          <w:color w:val="000000"/>
          <w:sz w:val="24"/>
          <w:szCs w:val="24"/>
          <w:lang w:val="en-US"/>
        </w:rPr>
        <w:t>Одобряване на графичния файл с образци на бюлетината за участие на втори тур и одобряване на техния тираж.</w:t>
      </w:r>
    </w:p>
    <w:p w:rsidR="005676BE" w:rsidRPr="00CE02FC" w:rsidRDefault="00190063" w:rsidP="005676BE">
      <w:pPr>
        <w:pStyle w:val="a3"/>
        <w:ind w:left="0" w:firstLine="708"/>
        <w:jc w:val="both"/>
        <w:rPr>
          <w:rFonts w:ascii="Times New Roman" w:hAnsi="Times New Roman"/>
          <w:color w:val="000000"/>
          <w:sz w:val="24"/>
          <w:szCs w:val="24"/>
        </w:rPr>
      </w:pPr>
      <w:r>
        <w:rPr>
          <w:rFonts w:ascii="Times New Roman" w:hAnsi="Times New Roman"/>
          <w:color w:val="000000"/>
          <w:sz w:val="24"/>
          <w:szCs w:val="24"/>
          <w:lang w:val="en-US"/>
        </w:rPr>
        <w:t>4</w:t>
      </w:r>
      <w:r w:rsidR="005676BE">
        <w:rPr>
          <w:rFonts w:ascii="Times New Roman" w:hAnsi="Times New Roman"/>
          <w:color w:val="000000"/>
          <w:sz w:val="24"/>
          <w:szCs w:val="24"/>
        </w:rPr>
        <w:t>. Разни.</w:t>
      </w:r>
    </w:p>
    <w:p w:rsidR="00836032" w:rsidRPr="00B478E1" w:rsidRDefault="00897042" w:rsidP="00B478E1">
      <w:pPr>
        <w:pStyle w:val="ab"/>
        <w:spacing w:line="276" w:lineRule="auto"/>
        <w:ind w:firstLine="708"/>
        <w:jc w:val="both"/>
        <w:rPr>
          <w:rFonts w:ascii="Times New Roman" w:hAnsi="Times New Roman"/>
          <w:color w:val="000000" w:themeColor="text1"/>
          <w:sz w:val="24"/>
          <w:szCs w:val="24"/>
        </w:rPr>
      </w:pPr>
      <w:r w:rsidRPr="00B478E1">
        <w:rPr>
          <w:rFonts w:ascii="Times New Roman" w:hAnsi="Times New Roman"/>
          <w:color w:val="000000" w:themeColor="text1"/>
          <w:sz w:val="24"/>
          <w:szCs w:val="24"/>
        </w:rPr>
        <w:t>Н</w:t>
      </w:r>
      <w:r w:rsidR="00190063">
        <w:rPr>
          <w:rFonts w:ascii="Times New Roman" w:hAnsi="Times New Roman"/>
          <w:color w:val="000000" w:themeColor="text1"/>
          <w:sz w:val="24"/>
          <w:szCs w:val="24"/>
        </w:rPr>
        <w:t xml:space="preserve">а заседанието присъстват всички </w:t>
      </w:r>
      <w:r w:rsidR="000A1711" w:rsidRPr="00190063">
        <w:rPr>
          <w:rFonts w:ascii="Times New Roman" w:hAnsi="Times New Roman"/>
          <w:color w:val="000000" w:themeColor="text1"/>
          <w:sz w:val="24"/>
          <w:szCs w:val="24"/>
        </w:rPr>
        <w:t>1</w:t>
      </w:r>
      <w:r w:rsidR="00C201A9" w:rsidRPr="00190063">
        <w:rPr>
          <w:rFonts w:ascii="Times New Roman" w:hAnsi="Times New Roman"/>
          <w:color w:val="000000" w:themeColor="text1"/>
          <w:sz w:val="24"/>
          <w:szCs w:val="24"/>
          <w:lang w:val="en-US"/>
        </w:rPr>
        <w:t>3</w:t>
      </w:r>
      <w:r w:rsidR="00727337" w:rsidRPr="00B478E1">
        <w:rPr>
          <w:rFonts w:ascii="Times New Roman" w:hAnsi="Times New Roman"/>
          <w:color w:val="000000" w:themeColor="text1"/>
          <w:sz w:val="24"/>
          <w:szCs w:val="24"/>
        </w:rPr>
        <w:t xml:space="preserve"> </w:t>
      </w:r>
      <w:r w:rsidR="00827D4C" w:rsidRPr="00B478E1">
        <w:rPr>
          <w:rFonts w:ascii="Times New Roman" w:hAnsi="Times New Roman"/>
          <w:color w:val="000000" w:themeColor="text1"/>
          <w:sz w:val="24"/>
          <w:szCs w:val="24"/>
        </w:rPr>
        <w:t>члена</w:t>
      </w:r>
      <w:r w:rsidR="00836032" w:rsidRPr="00B478E1">
        <w:rPr>
          <w:rFonts w:ascii="Times New Roman" w:hAnsi="Times New Roman"/>
          <w:color w:val="000000" w:themeColor="text1"/>
          <w:sz w:val="24"/>
          <w:szCs w:val="24"/>
        </w:rPr>
        <w:t xml:space="preserve"> на </w:t>
      </w:r>
      <w:r w:rsidR="006F4FFB" w:rsidRPr="00B478E1">
        <w:rPr>
          <w:rFonts w:ascii="Times New Roman" w:hAnsi="Times New Roman"/>
          <w:color w:val="000000" w:themeColor="text1"/>
          <w:sz w:val="24"/>
          <w:szCs w:val="24"/>
        </w:rPr>
        <w:t>К</w:t>
      </w:r>
      <w:r w:rsidR="00836032" w:rsidRPr="00B478E1">
        <w:rPr>
          <w:rFonts w:ascii="Times New Roman" w:hAnsi="Times New Roman"/>
          <w:color w:val="000000" w:themeColor="text1"/>
          <w:sz w:val="24"/>
          <w:szCs w:val="24"/>
        </w:rPr>
        <w:t>омисията, следователно е налице нормативно изискуемия кворум и заседанието е законно. Към протокола се прилага присъствен списък с подписите на присъстващите членове на ОИК</w:t>
      </w:r>
      <w:r w:rsidR="006F4FFB" w:rsidRPr="00B478E1">
        <w:rPr>
          <w:rFonts w:ascii="Times New Roman" w:hAnsi="Times New Roman"/>
          <w:color w:val="000000" w:themeColor="text1"/>
          <w:sz w:val="24"/>
          <w:szCs w:val="24"/>
        </w:rPr>
        <w:t xml:space="preserve"> - Казанлък</w:t>
      </w:r>
      <w:r w:rsidR="00836032" w:rsidRPr="00B478E1">
        <w:rPr>
          <w:rFonts w:ascii="Times New Roman" w:hAnsi="Times New Roman"/>
          <w:color w:val="000000" w:themeColor="text1"/>
          <w:sz w:val="24"/>
          <w:szCs w:val="24"/>
        </w:rPr>
        <w:t xml:space="preserve">. </w:t>
      </w:r>
    </w:p>
    <w:p w:rsidR="00836032" w:rsidRPr="00B478E1" w:rsidRDefault="00836032" w:rsidP="00B478E1">
      <w:pPr>
        <w:pStyle w:val="ab"/>
        <w:spacing w:line="276" w:lineRule="auto"/>
        <w:ind w:firstLine="708"/>
        <w:jc w:val="both"/>
        <w:rPr>
          <w:rFonts w:ascii="Times New Roman" w:hAnsi="Times New Roman"/>
          <w:color w:val="000000" w:themeColor="text1"/>
          <w:sz w:val="24"/>
          <w:szCs w:val="24"/>
        </w:rPr>
      </w:pPr>
      <w:r w:rsidRPr="00B478E1">
        <w:rPr>
          <w:rFonts w:ascii="Times New Roman" w:hAnsi="Times New Roman"/>
          <w:color w:val="000000" w:themeColor="text1"/>
          <w:sz w:val="24"/>
          <w:szCs w:val="24"/>
        </w:rPr>
        <w:t xml:space="preserve">Г-н Балевски предложи да се премине към обсъждане на текущите въпроси по дейността на комисията по предварително обявения дневен ред. </w:t>
      </w:r>
    </w:p>
    <w:p w:rsidR="003F3167" w:rsidRPr="00B478E1" w:rsidRDefault="003F3167" w:rsidP="00B478E1">
      <w:pPr>
        <w:pStyle w:val="ab"/>
        <w:spacing w:line="276" w:lineRule="auto"/>
        <w:rPr>
          <w:rFonts w:ascii="Times New Roman" w:hAnsi="Times New Roman"/>
          <w:b/>
          <w:color w:val="000000" w:themeColor="text1"/>
          <w:sz w:val="24"/>
          <w:szCs w:val="24"/>
          <w:u w:val="single"/>
        </w:rPr>
      </w:pPr>
    </w:p>
    <w:p w:rsidR="00A37069" w:rsidRPr="00B478E1" w:rsidRDefault="003F3167" w:rsidP="00B478E1">
      <w:pPr>
        <w:pStyle w:val="ab"/>
        <w:spacing w:line="276" w:lineRule="auto"/>
        <w:ind w:firstLine="708"/>
        <w:rPr>
          <w:rFonts w:ascii="Times New Roman" w:hAnsi="Times New Roman"/>
          <w:b/>
          <w:color w:val="000000" w:themeColor="text1"/>
          <w:sz w:val="24"/>
          <w:szCs w:val="24"/>
          <w:u w:val="single"/>
        </w:rPr>
      </w:pPr>
      <w:r w:rsidRPr="00B478E1">
        <w:rPr>
          <w:rFonts w:ascii="Times New Roman" w:hAnsi="Times New Roman"/>
          <w:b/>
          <w:color w:val="000000" w:themeColor="text1"/>
          <w:sz w:val="24"/>
          <w:szCs w:val="24"/>
          <w:u w:val="single"/>
        </w:rPr>
        <w:t xml:space="preserve">По т.1 </w:t>
      </w:r>
      <w:r w:rsidR="00A37069" w:rsidRPr="00B478E1">
        <w:rPr>
          <w:rFonts w:ascii="Times New Roman" w:hAnsi="Times New Roman"/>
          <w:b/>
          <w:color w:val="000000" w:themeColor="text1"/>
          <w:sz w:val="24"/>
          <w:szCs w:val="24"/>
          <w:u w:val="single"/>
        </w:rPr>
        <w:t xml:space="preserve">от Дневния ред: </w:t>
      </w:r>
    </w:p>
    <w:p w:rsidR="00A37069" w:rsidRPr="00B478E1" w:rsidRDefault="00A37069" w:rsidP="00B478E1">
      <w:pPr>
        <w:pStyle w:val="ab"/>
        <w:spacing w:line="276" w:lineRule="auto"/>
        <w:jc w:val="both"/>
        <w:rPr>
          <w:rFonts w:ascii="Times New Roman" w:hAnsi="Times New Roman"/>
          <w:color w:val="000000" w:themeColor="text1"/>
          <w:sz w:val="24"/>
          <w:szCs w:val="24"/>
          <w:highlight w:val="yellow"/>
        </w:rPr>
      </w:pPr>
    </w:p>
    <w:p w:rsidR="00C201A9" w:rsidRDefault="00C201A9" w:rsidP="00C201A9">
      <w:pPr>
        <w:pStyle w:val="ab"/>
        <w:ind w:firstLine="708"/>
        <w:jc w:val="both"/>
        <w:rPr>
          <w:rFonts w:ascii="Times New Roman" w:hAnsi="Times New Roman"/>
          <w:color w:val="000000" w:themeColor="text1"/>
          <w:sz w:val="24"/>
          <w:szCs w:val="24"/>
        </w:rPr>
      </w:pPr>
      <w:r w:rsidRPr="00C201A9">
        <w:rPr>
          <w:rFonts w:ascii="Times New Roman" w:hAnsi="Times New Roman"/>
          <w:color w:val="000000" w:themeColor="text1"/>
          <w:sz w:val="24"/>
          <w:szCs w:val="24"/>
        </w:rPr>
        <w:t>Съгласно Методически указания на Централната избирателна комисия по прилагане на Изборния кодекс от общинските избирателни комисии в изборите за общински съветници и за кметове на 27 октомври 2019 г., приети с Решение № 1112 от 16 септември 2019 г., Раздел ІІ „Действия на общинска избирателна комисия в изборния ден по отчитане на изборните резултати“, секция Е „Процедура по установяване от ОИК на резултатите от гласуването за общински съветници и за кметове на община/кметство“,  Общинска избирателна комисия Казанлък взема решение за приключване работата на Изчислителния пункт (ИП) към Комисията, след разпечатването от отговорникът на Изчислителния пункт (ИП)  на справки за не пристигнали секционни протоколи, за закрити секции, за съответствие между секциите и приемо-предавателните разписки, както и списък на протоколите с неудовлетворени контроли. Отговорникът на Изчислителния пункт (ИП)  подготвя сумарните данни за протоколите на Общинска избирателна комисия Казанлък за съответния вид избор.</w:t>
      </w:r>
      <w:r w:rsidR="00AE5CE0">
        <w:rPr>
          <w:rFonts w:ascii="Times New Roman" w:hAnsi="Times New Roman"/>
          <w:color w:val="000000" w:themeColor="text1"/>
          <w:sz w:val="24"/>
          <w:szCs w:val="24"/>
        </w:rPr>
        <w:t xml:space="preserve"> </w:t>
      </w:r>
    </w:p>
    <w:p w:rsidR="00AE5CE0" w:rsidRPr="00C201A9" w:rsidRDefault="00AE5CE0" w:rsidP="00C201A9">
      <w:pPr>
        <w:pStyle w:val="ab"/>
        <w:ind w:firstLine="708"/>
        <w:jc w:val="both"/>
        <w:rPr>
          <w:rFonts w:ascii="Times New Roman" w:hAnsi="Times New Roman"/>
          <w:color w:val="000000" w:themeColor="text1"/>
          <w:sz w:val="24"/>
          <w:szCs w:val="24"/>
        </w:rPr>
      </w:pPr>
      <w:r w:rsidRPr="00AE5CE0">
        <w:rPr>
          <w:rFonts w:ascii="Times New Roman" w:hAnsi="Times New Roman"/>
          <w:color w:val="000000" w:themeColor="text1"/>
          <w:sz w:val="24"/>
          <w:szCs w:val="24"/>
        </w:rPr>
        <w:t xml:space="preserve">Председателят на Комисията предостави възможност за мнения, предложения и възражения. Премина се в режим на поименно гласуване на предложения проект за решение. „За“ приемане на решението гласуваха 13 от членовете на комисията (Здравко Балевски, Николай Господинов, Таня Димитрова, Йорданка Арнаудова, Петър Иванов, Петко Петков, Тюркян Салиева, Мариана Стойнева, Милена Кацарова, Ваня Андреева, </w:t>
      </w:r>
      <w:r w:rsidRPr="00AE5CE0">
        <w:rPr>
          <w:rFonts w:ascii="Times New Roman" w:hAnsi="Times New Roman"/>
          <w:color w:val="000000" w:themeColor="text1"/>
          <w:sz w:val="24"/>
          <w:szCs w:val="24"/>
        </w:rPr>
        <w:lastRenderedPageBreak/>
        <w:t>Спас Спасов, Мартина Кулева и Любомир Денков ). „Против“ приемане на решението – няма.</w:t>
      </w:r>
    </w:p>
    <w:p w:rsidR="00C201A9" w:rsidRPr="00C201A9" w:rsidRDefault="00C201A9" w:rsidP="00C201A9">
      <w:pPr>
        <w:pStyle w:val="ab"/>
        <w:ind w:firstLine="708"/>
        <w:jc w:val="both"/>
        <w:rPr>
          <w:rFonts w:ascii="Times New Roman" w:hAnsi="Times New Roman"/>
          <w:color w:val="000000" w:themeColor="text1"/>
          <w:sz w:val="24"/>
          <w:szCs w:val="24"/>
        </w:rPr>
      </w:pPr>
    </w:p>
    <w:p w:rsidR="00C201A9" w:rsidRPr="00C201A9" w:rsidRDefault="00C201A9" w:rsidP="00C201A9">
      <w:pPr>
        <w:pStyle w:val="ab"/>
        <w:ind w:firstLine="708"/>
        <w:jc w:val="both"/>
        <w:rPr>
          <w:rFonts w:ascii="Times New Roman" w:hAnsi="Times New Roman"/>
          <w:color w:val="000000" w:themeColor="text1"/>
          <w:sz w:val="24"/>
          <w:szCs w:val="24"/>
        </w:rPr>
      </w:pPr>
      <w:r w:rsidRPr="00C201A9">
        <w:rPr>
          <w:rFonts w:ascii="Times New Roman" w:hAnsi="Times New Roman"/>
          <w:color w:val="000000" w:themeColor="text1"/>
          <w:sz w:val="24"/>
          <w:szCs w:val="24"/>
        </w:rPr>
        <w:t>Предвид гореизложеното и на основание чл. 87, ал. 1 от Изборния кодекс, Общинска избирателна комисия Казанлък, взе следното:</w:t>
      </w:r>
    </w:p>
    <w:p w:rsidR="00C201A9" w:rsidRPr="00C201A9" w:rsidRDefault="00C201A9" w:rsidP="00C201A9">
      <w:pPr>
        <w:pStyle w:val="ab"/>
        <w:ind w:firstLine="708"/>
        <w:jc w:val="both"/>
        <w:rPr>
          <w:rFonts w:ascii="Times New Roman" w:hAnsi="Times New Roman"/>
          <w:color w:val="000000" w:themeColor="text1"/>
          <w:sz w:val="24"/>
          <w:szCs w:val="24"/>
        </w:rPr>
      </w:pPr>
    </w:p>
    <w:p w:rsidR="00C201A9" w:rsidRPr="00E403EE" w:rsidRDefault="00C201A9" w:rsidP="00C201A9">
      <w:pPr>
        <w:pStyle w:val="ab"/>
        <w:ind w:firstLine="708"/>
        <w:jc w:val="both"/>
        <w:rPr>
          <w:rFonts w:ascii="Times New Roman" w:hAnsi="Times New Roman"/>
          <w:b/>
          <w:color w:val="000000" w:themeColor="text1"/>
          <w:sz w:val="24"/>
          <w:szCs w:val="24"/>
          <w:lang w:val="en-US"/>
        </w:rPr>
      </w:pPr>
      <w:r w:rsidRPr="00C201A9">
        <w:rPr>
          <w:rFonts w:ascii="Times New Roman" w:hAnsi="Times New Roman"/>
          <w:b/>
          <w:color w:val="000000" w:themeColor="text1"/>
          <w:sz w:val="24"/>
          <w:szCs w:val="24"/>
        </w:rPr>
        <w:t>РЕШЕНИЕ № 20</w:t>
      </w:r>
      <w:r w:rsidR="00E403EE">
        <w:rPr>
          <w:rFonts w:ascii="Times New Roman" w:hAnsi="Times New Roman"/>
          <w:b/>
          <w:color w:val="000000" w:themeColor="text1"/>
          <w:sz w:val="24"/>
          <w:szCs w:val="24"/>
          <w:lang w:val="en-US"/>
        </w:rPr>
        <w:t>1</w:t>
      </w:r>
    </w:p>
    <w:p w:rsidR="00C201A9" w:rsidRPr="00C201A9" w:rsidRDefault="00C201A9" w:rsidP="00C201A9">
      <w:pPr>
        <w:pStyle w:val="ab"/>
        <w:ind w:firstLine="708"/>
        <w:jc w:val="both"/>
        <w:rPr>
          <w:rFonts w:ascii="Times New Roman" w:hAnsi="Times New Roman"/>
          <w:color w:val="000000" w:themeColor="text1"/>
          <w:sz w:val="24"/>
          <w:szCs w:val="24"/>
        </w:rPr>
      </w:pPr>
    </w:p>
    <w:p w:rsidR="00C201A9" w:rsidRPr="00C201A9" w:rsidRDefault="00C201A9" w:rsidP="00C201A9">
      <w:pPr>
        <w:pStyle w:val="ab"/>
        <w:ind w:firstLine="708"/>
        <w:jc w:val="both"/>
        <w:rPr>
          <w:rFonts w:ascii="Times New Roman" w:hAnsi="Times New Roman"/>
          <w:color w:val="000000" w:themeColor="text1"/>
          <w:sz w:val="24"/>
          <w:szCs w:val="24"/>
        </w:rPr>
      </w:pPr>
      <w:r w:rsidRPr="00C201A9">
        <w:rPr>
          <w:rFonts w:ascii="Times New Roman" w:hAnsi="Times New Roman"/>
          <w:color w:val="000000" w:themeColor="text1"/>
          <w:sz w:val="24"/>
          <w:szCs w:val="24"/>
        </w:rPr>
        <w:t>Приключва работата на Изчислителния пункт (ИП) към Общинска избирателна комисия Казанлък.</w:t>
      </w:r>
    </w:p>
    <w:p w:rsidR="00C201A9" w:rsidRPr="00C201A9" w:rsidRDefault="00C201A9" w:rsidP="00C201A9">
      <w:pPr>
        <w:pStyle w:val="ab"/>
        <w:ind w:firstLine="708"/>
        <w:jc w:val="both"/>
        <w:rPr>
          <w:rFonts w:ascii="Times New Roman" w:hAnsi="Times New Roman"/>
          <w:color w:val="000000" w:themeColor="text1"/>
          <w:sz w:val="24"/>
          <w:szCs w:val="24"/>
        </w:rPr>
      </w:pPr>
    </w:p>
    <w:p w:rsidR="00C201A9" w:rsidRPr="00C201A9" w:rsidRDefault="00C201A9" w:rsidP="00C201A9">
      <w:pPr>
        <w:pStyle w:val="ab"/>
        <w:ind w:firstLine="708"/>
        <w:jc w:val="both"/>
        <w:rPr>
          <w:rFonts w:ascii="Times New Roman" w:hAnsi="Times New Roman"/>
          <w:color w:val="000000" w:themeColor="text1"/>
          <w:sz w:val="24"/>
          <w:szCs w:val="24"/>
        </w:rPr>
      </w:pPr>
      <w:r w:rsidRPr="00C201A9">
        <w:rPr>
          <w:rFonts w:ascii="Times New Roman" w:hAnsi="Times New Roman"/>
          <w:color w:val="000000" w:themeColor="text1"/>
          <w:sz w:val="24"/>
          <w:szCs w:val="24"/>
        </w:rPr>
        <w:t xml:space="preserve">Решението подлежи на обжалване пред Централната избирателна комисия в тридневен срок от обявяването. </w:t>
      </w:r>
    </w:p>
    <w:p w:rsidR="00C201A9" w:rsidRDefault="00C201A9" w:rsidP="00B478E1">
      <w:pPr>
        <w:pStyle w:val="ab"/>
        <w:spacing w:line="276" w:lineRule="auto"/>
        <w:ind w:firstLine="708"/>
        <w:jc w:val="both"/>
        <w:rPr>
          <w:rFonts w:ascii="Times New Roman" w:hAnsi="Times New Roman"/>
          <w:color w:val="000000" w:themeColor="text1"/>
          <w:sz w:val="24"/>
          <w:szCs w:val="24"/>
        </w:rPr>
      </w:pPr>
    </w:p>
    <w:p w:rsidR="00C201A9" w:rsidRDefault="00C201A9" w:rsidP="00B478E1">
      <w:pPr>
        <w:pStyle w:val="ab"/>
        <w:spacing w:line="276" w:lineRule="auto"/>
        <w:ind w:firstLine="708"/>
        <w:jc w:val="both"/>
        <w:rPr>
          <w:rFonts w:ascii="Times New Roman" w:hAnsi="Times New Roman"/>
          <w:color w:val="000000" w:themeColor="text1"/>
          <w:sz w:val="24"/>
          <w:szCs w:val="24"/>
          <w:lang w:val="en-US"/>
        </w:rPr>
      </w:pPr>
    </w:p>
    <w:p w:rsidR="00C201A9" w:rsidRPr="00C201A9" w:rsidRDefault="00C201A9" w:rsidP="00B478E1">
      <w:pPr>
        <w:pStyle w:val="ab"/>
        <w:spacing w:line="276" w:lineRule="auto"/>
        <w:ind w:firstLine="708"/>
        <w:jc w:val="both"/>
        <w:rPr>
          <w:rFonts w:ascii="Times New Roman" w:hAnsi="Times New Roman"/>
          <w:b/>
          <w:color w:val="000000" w:themeColor="text1"/>
          <w:sz w:val="24"/>
          <w:szCs w:val="24"/>
          <w:lang w:val="en-US"/>
        </w:rPr>
      </w:pPr>
      <w:r w:rsidRPr="00C201A9">
        <w:rPr>
          <w:rFonts w:ascii="Times New Roman" w:hAnsi="Times New Roman"/>
          <w:b/>
          <w:color w:val="000000" w:themeColor="text1"/>
          <w:sz w:val="24"/>
          <w:szCs w:val="24"/>
          <w:lang w:val="en-US"/>
        </w:rPr>
        <w:t>По т.2 от Дневния ред:</w:t>
      </w:r>
    </w:p>
    <w:p w:rsidR="00C201A9" w:rsidRDefault="00C201A9" w:rsidP="00B478E1">
      <w:pPr>
        <w:pStyle w:val="ab"/>
        <w:spacing w:line="276" w:lineRule="auto"/>
        <w:ind w:firstLine="708"/>
        <w:jc w:val="both"/>
        <w:rPr>
          <w:rFonts w:ascii="Times New Roman" w:hAnsi="Times New Roman"/>
          <w:color w:val="000000" w:themeColor="text1"/>
          <w:sz w:val="24"/>
          <w:szCs w:val="24"/>
          <w:lang w:val="en-US"/>
        </w:rPr>
      </w:pPr>
    </w:p>
    <w:p w:rsidR="00D172DA" w:rsidRDefault="00D172DA" w:rsidP="00D172DA">
      <w:pPr>
        <w:spacing w:after="0"/>
        <w:ind w:firstLine="708"/>
        <w:jc w:val="both"/>
        <w:rPr>
          <w:rFonts w:ascii="Times New Roman" w:hAnsi="Times New Roman"/>
          <w:color w:val="000000" w:themeColor="text1"/>
          <w:sz w:val="24"/>
          <w:szCs w:val="20"/>
        </w:rPr>
      </w:pPr>
      <w:r>
        <w:rPr>
          <w:rFonts w:ascii="Times New Roman" w:hAnsi="Times New Roman"/>
          <w:color w:val="000000" w:themeColor="text1"/>
          <w:sz w:val="24"/>
          <w:szCs w:val="20"/>
        </w:rPr>
        <w:t>Във връзка с</w:t>
      </w:r>
      <w:r w:rsidRPr="00EB4BFE">
        <w:rPr>
          <w:rFonts w:ascii="Times New Roman" w:hAnsi="Times New Roman"/>
          <w:color w:val="000000" w:themeColor="text1"/>
          <w:sz w:val="24"/>
          <w:szCs w:val="20"/>
        </w:rPr>
        <w:t xml:space="preserve"> разпечатаната справка от отговорника на </w:t>
      </w:r>
      <w:r>
        <w:rPr>
          <w:rFonts w:ascii="Times New Roman" w:hAnsi="Times New Roman"/>
          <w:color w:val="000000" w:themeColor="text1"/>
          <w:szCs w:val="20"/>
        </w:rPr>
        <w:t>Изчислителния пункт (</w:t>
      </w:r>
      <w:r w:rsidRPr="001F46A7">
        <w:rPr>
          <w:rFonts w:ascii="Times New Roman" w:hAnsi="Times New Roman"/>
          <w:color w:val="000000" w:themeColor="text1"/>
          <w:szCs w:val="20"/>
        </w:rPr>
        <w:t>ИП</w:t>
      </w:r>
      <w:r>
        <w:rPr>
          <w:rFonts w:ascii="Times New Roman" w:hAnsi="Times New Roman"/>
          <w:color w:val="000000" w:themeColor="text1"/>
          <w:szCs w:val="20"/>
        </w:rPr>
        <w:t>)</w:t>
      </w:r>
      <w:r>
        <w:rPr>
          <w:rFonts w:ascii="Times New Roman" w:hAnsi="Times New Roman"/>
          <w:color w:val="000000" w:themeColor="text1"/>
          <w:sz w:val="24"/>
          <w:szCs w:val="20"/>
        </w:rPr>
        <w:t>, след приключване на работата</w:t>
      </w:r>
      <w:r w:rsidRPr="00EB4BFE">
        <w:rPr>
          <w:rFonts w:ascii="Times New Roman" w:hAnsi="Times New Roman"/>
          <w:color w:val="000000" w:themeColor="text1"/>
          <w:sz w:val="24"/>
          <w:szCs w:val="20"/>
        </w:rPr>
        <w:t xml:space="preserve">, както и </w:t>
      </w:r>
      <w:r>
        <w:rPr>
          <w:rFonts w:ascii="Times New Roman" w:hAnsi="Times New Roman"/>
          <w:color w:val="000000" w:themeColor="text1"/>
          <w:sz w:val="24"/>
          <w:szCs w:val="20"/>
        </w:rPr>
        <w:t xml:space="preserve">въз </w:t>
      </w:r>
      <w:r w:rsidRPr="00EB4BFE">
        <w:rPr>
          <w:rFonts w:ascii="Times New Roman" w:hAnsi="Times New Roman"/>
          <w:color w:val="000000" w:themeColor="text1"/>
          <w:sz w:val="24"/>
          <w:szCs w:val="20"/>
        </w:rPr>
        <w:t>основа на съставените Протоколи и взетите решения от О</w:t>
      </w:r>
      <w:r>
        <w:rPr>
          <w:rFonts w:ascii="Times New Roman" w:hAnsi="Times New Roman"/>
          <w:color w:val="000000" w:themeColor="text1"/>
          <w:sz w:val="24"/>
          <w:szCs w:val="20"/>
        </w:rPr>
        <w:t>бщинска избирателна комисия Казанлък</w:t>
      </w:r>
      <w:r w:rsidRPr="00EB4BFE">
        <w:rPr>
          <w:rFonts w:ascii="Times New Roman" w:hAnsi="Times New Roman"/>
          <w:color w:val="000000" w:themeColor="text1"/>
          <w:sz w:val="24"/>
          <w:szCs w:val="20"/>
        </w:rPr>
        <w:t xml:space="preserve"> за опред</w:t>
      </w:r>
      <w:r>
        <w:rPr>
          <w:rFonts w:ascii="Times New Roman" w:hAnsi="Times New Roman"/>
          <w:color w:val="000000" w:themeColor="text1"/>
          <w:sz w:val="24"/>
          <w:szCs w:val="20"/>
        </w:rPr>
        <w:t>е</w:t>
      </w:r>
      <w:r w:rsidRPr="00EB4BFE">
        <w:rPr>
          <w:rFonts w:ascii="Times New Roman" w:hAnsi="Times New Roman"/>
          <w:color w:val="000000" w:themeColor="text1"/>
          <w:sz w:val="24"/>
          <w:szCs w:val="20"/>
        </w:rPr>
        <w:t>ляне на изборните резултати</w:t>
      </w:r>
      <w:r>
        <w:rPr>
          <w:rFonts w:ascii="Times New Roman" w:hAnsi="Times New Roman"/>
          <w:color w:val="000000" w:themeColor="text1"/>
          <w:sz w:val="24"/>
          <w:szCs w:val="20"/>
        </w:rPr>
        <w:t>,</w:t>
      </w:r>
      <w:r w:rsidRPr="00EB4BFE">
        <w:rPr>
          <w:rFonts w:ascii="Times New Roman" w:hAnsi="Times New Roman"/>
          <w:color w:val="000000" w:themeColor="text1"/>
          <w:sz w:val="24"/>
          <w:szCs w:val="20"/>
        </w:rPr>
        <w:t xml:space="preserve"> следва да </w:t>
      </w:r>
      <w:r>
        <w:rPr>
          <w:rFonts w:ascii="Times New Roman" w:hAnsi="Times New Roman"/>
          <w:color w:val="000000" w:themeColor="text1"/>
          <w:sz w:val="24"/>
          <w:szCs w:val="20"/>
        </w:rPr>
        <w:t xml:space="preserve">се </w:t>
      </w:r>
      <w:r w:rsidRPr="00EB4BFE">
        <w:rPr>
          <w:rFonts w:ascii="Times New Roman" w:hAnsi="Times New Roman"/>
          <w:color w:val="000000" w:themeColor="text1"/>
          <w:sz w:val="24"/>
          <w:szCs w:val="20"/>
        </w:rPr>
        <w:t>вземе</w:t>
      </w:r>
      <w:r w:rsidRPr="00860F8E">
        <w:rPr>
          <w:rFonts w:ascii="Times New Roman" w:hAnsi="Times New Roman"/>
          <w:color w:val="000000" w:themeColor="text1"/>
          <w:sz w:val="24"/>
          <w:szCs w:val="20"/>
        </w:rPr>
        <w:t xml:space="preserve"> </w:t>
      </w:r>
      <w:r>
        <w:rPr>
          <w:rFonts w:ascii="Times New Roman" w:hAnsi="Times New Roman"/>
          <w:color w:val="000000" w:themeColor="text1"/>
          <w:sz w:val="24"/>
          <w:szCs w:val="20"/>
        </w:rPr>
        <w:t xml:space="preserve">решение, когато няма избран кандидат при провеждане на изборите </w:t>
      </w:r>
      <w:r w:rsidRPr="00EB4BFE">
        <w:rPr>
          <w:rFonts w:ascii="Times New Roman" w:hAnsi="Times New Roman"/>
          <w:color w:val="000000" w:themeColor="text1"/>
          <w:sz w:val="24"/>
          <w:szCs w:val="20"/>
        </w:rPr>
        <w:t>за кметове на кметства в община Казанлък,</w:t>
      </w:r>
      <w:r>
        <w:rPr>
          <w:rFonts w:ascii="Times New Roman" w:hAnsi="Times New Roman"/>
          <w:color w:val="000000" w:themeColor="text1"/>
          <w:sz w:val="24"/>
          <w:szCs w:val="20"/>
        </w:rPr>
        <w:t xml:space="preserve"> проведени на 27 октомври 2019 г.</w:t>
      </w:r>
    </w:p>
    <w:p w:rsidR="00AE5CE0" w:rsidRDefault="00AE5CE0" w:rsidP="00D172DA">
      <w:pPr>
        <w:spacing w:after="0"/>
        <w:ind w:firstLine="708"/>
        <w:jc w:val="both"/>
        <w:rPr>
          <w:rFonts w:ascii="Times New Roman" w:hAnsi="Times New Roman"/>
          <w:color w:val="000000" w:themeColor="text1"/>
          <w:sz w:val="24"/>
          <w:szCs w:val="20"/>
        </w:rPr>
      </w:pPr>
      <w:r w:rsidRPr="00AE5CE0">
        <w:rPr>
          <w:rFonts w:ascii="Times New Roman" w:hAnsi="Times New Roman"/>
          <w:color w:val="000000" w:themeColor="text1"/>
          <w:sz w:val="24"/>
          <w:szCs w:val="20"/>
        </w:rPr>
        <w:t>Председателят на Комисията предостави възможност за мнения, предложения и възражения. Премина се в режим на поименно гласуване на предложения проект за решение. „За“ приемане на решението гласуваха 13 от членовете на комисията (Здравко Балевски, Николай Господинов, Таня Димитрова, Йорданка Арнаудова, Петър Иванов, Петко Петков, Тюркян Салиева, Мариана Стойнева, Милена Кацарова, Ваня Андреева, Спас Спасов, Мартина Кулева и Любомир Денков ). „Против“ приемане на решението – няма.</w:t>
      </w:r>
    </w:p>
    <w:p w:rsidR="00D172DA" w:rsidRPr="007C7A2B" w:rsidRDefault="00D172DA" w:rsidP="00D172DA">
      <w:pPr>
        <w:spacing w:after="0"/>
        <w:jc w:val="both"/>
        <w:rPr>
          <w:rFonts w:ascii="Times New Roman" w:hAnsi="Times New Roman"/>
          <w:color w:val="000000" w:themeColor="text1"/>
          <w:sz w:val="24"/>
          <w:szCs w:val="20"/>
        </w:rPr>
      </w:pPr>
      <w:r w:rsidRPr="00EB4BFE">
        <w:rPr>
          <w:rFonts w:ascii="Times New Roman" w:hAnsi="Times New Roman"/>
          <w:color w:val="000000" w:themeColor="text1"/>
          <w:sz w:val="24"/>
          <w:szCs w:val="20"/>
        </w:rPr>
        <w:t xml:space="preserve"> </w:t>
      </w:r>
    </w:p>
    <w:p w:rsidR="00D172DA" w:rsidRDefault="00D172DA" w:rsidP="00D172DA">
      <w:pPr>
        <w:spacing w:after="0"/>
        <w:ind w:firstLine="708"/>
        <w:jc w:val="both"/>
        <w:rPr>
          <w:rFonts w:ascii="Times New Roman" w:hAnsi="Times New Roman"/>
          <w:color w:val="000000" w:themeColor="text1"/>
          <w:sz w:val="24"/>
          <w:szCs w:val="20"/>
        </w:rPr>
      </w:pPr>
      <w:r w:rsidRPr="002F595B">
        <w:rPr>
          <w:rFonts w:ascii="Times New Roman" w:hAnsi="Times New Roman"/>
          <w:color w:val="000000" w:themeColor="text1"/>
          <w:sz w:val="24"/>
          <w:szCs w:val="20"/>
        </w:rPr>
        <w:t>Предвид гореизложе</w:t>
      </w:r>
      <w:r>
        <w:rPr>
          <w:rFonts w:ascii="Times New Roman" w:hAnsi="Times New Roman"/>
          <w:color w:val="000000" w:themeColor="text1"/>
          <w:sz w:val="24"/>
          <w:szCs w:val="20"/>
        </w:rPr>
        <w:t xml:space="preserve">ното и на основание </w:t>
      </w:r>
      <w:r w:rsidRPr="002F595B">
        <w:rPr>
          <w:rFonts w:ascii="Times New Roman" w:hAnsi="Times New Roman"/>
          <w:color w:val="000000" w:themeColor="text1"/>
          <w:sz w:val="24"/>
          <w:szCs w:val="20"/>
        </w:rPr>
        <w:t>чл.87, ал.1, т.</w:t>
      </w:r>
      <w:r>
        <w:rPr>
          <w:rFonts w:ascii="Times New Roman" w:hAnsi="Times New Roman"/>
          <w:color w:val="000000" w:themeColor="text1"/>
          <w:sz w:val="24"/>
          <w:szCs w:val="20"/>
        </w:rPr>
        <w:t>29 от ИК</w:t>
      </w:r>
      <w:r w:rsidRPr="002F595B">
        <w:rPr>
          <w:rFonts w:ascii="Times New Roman" w:hAnsi="Times New Roman"/>
          <w:color w:val="000000" w:themeColor="text1"/>
          <w:sz w:val="24"/>
          <w:szCs w:val="20"/>
        </w:rPr>
        <w:t>, О</w:t>
      </w:r>
      <w:r>
        <w:rPr>
          <w:rFonts w:ascii="Times New Roman" w:hAnsi="Times New Roman"/>
          <w:color w:val="000000" w:themeColor="text1"/>
          <w:sz w:val="24"/>
          <w:szCs w:val="20"/>
        </w:rPr>
        <w:t>бщинска избирателна комисия Казанлък</w:t>
      </w:r>
      <w:r w:rsidRPr="002F595B">
        <w:rPr>
          <w:rFonts w:ascii="Times New Roman" w:hAnsi="Times New Roman"/>
          <w:color w:val="000000" w:themeColor="text1"/>
          <w:sz w:val="24"/>
          <w:szCs w:val="20"/>
        </w:rPr>
        <w:t xml:space="preserve"> взе следното</w:t>
      </w:r>
      <w:r>
        <w:rPr>
          <w:rFonts w:ascii="Times New Roman" w:hAnsi="Times New Roman"/>
          <w:color w:val="000000" w:themeColor="text1"/>
          <w:sz w:val="24"/>
          <w:szCs w:val="20"/>
        </w:rPr>
        <w:t>:</w:t>
      </w:r>
    </w:p>
    <w:p w:rsidR="00D172DA" w:rsidRDefault="00D172DA" w:rsidP="00D172DA">
      <w:pPr>
        <w:spacing w:after="0"/>
        <w:ind w:firstLine="708"/>
        <w:jc w:val="both"/>
        <w:rPr>
          <w:rFonts w:ascii="Times New Roman" w:hAnsi="Times New Roman"/>
          <w:color w:val="000000" w:themeColor="text1"/>
          <w:sz w:val="24"/>
          <w:szCs w:val="20"/>
          <w:highlight w:val="yellow"/>
        </w:rPr>
      </w:pPr>
    </w:p>
    <w:p w:rsidR="00D172DA" w:rsidRPr="00D172DA" w:rsidRDefault="00D172DA" w:rsidP="00D172DA">
      <w:pPr>
        <w:spacing w:after="0"/>
        <w:ind w:firstLine="708"/>
        <w:jc w:val="both"/>
        <w:rPr>
          <w:rFonts w:ascii="Times New Roman" w:hAnsi="Times New Roman"/>
          <w:b/>
          <w:color w:val="000000" w:themeColor="text1"/>
          <w:sz w:val="24"/>
          <w:szCs w:val="20"/>
        </w:rPr>
      </w:pPr>
      <w:r w:rsidRPr="007C7A2B">
        <w:rPr>
          <w:rFonts w:ascii="Times New Roman" w:hAnsi="Times New Roman"/>
          <w:color w:val="000000" w:themeColor="text1"/>
          <w:sz w:val="24"/>
          <w:szCs w:val="20"/>
        </w:rPr>
        <w:t xml:space="preserve"> </w:t>
      </w:r>
      <w:r w:rsidRPr="00D172DA">
        <w:rPr>
          <w:rFonts w:ascii="Times New Roman" w:hAnsi="Times New Roman"/>
          <w:b/>
          <w:color w:val="000000" w:themeColor="text1"/>
          <w:sz w:val="24"/>
          <w:szCs w:val="20"/>
        </w:rPr>
        <w:t>РЕШЕНИЕ № 202</w:t>
      </w:r>
    </w:p>
    <w:p w:rsidR="00D172DA" w:rsidRPr="00EB4BFE" w:rsidRDefault="00D172DA" w:rsidP="00D172DA">
      <w:pPr>
        <w:spacing w:after="0"/>
        <w:jc w:val="both"/>
        <w:rPr>
          <w:rFonts w:ascii="Times New Roman" w:hAnsi="Times New Roman"/>
          <w:color w:val="000000" w:themeColor="text1"/>
          <w:sz w:val="24"/>
          <w:szCs w:val="20"/>
        </w:rPr>
      </w:pPr>
    </w:p>
    <w:p w:rsidR="00D172DA" w:rsidRDefault="00D172DA" w:rsidP="00D172DA">
      <w:pPr>
        <w:spacing w:after="0"/>
        <w:ind w:firstLine="708"/>
        <w:jc w:val="both"/>
        <w:rPr>
          <w:rFonts w:ascii="Times New Roman" w:hAnsi="Times New Roman"/>
          <w:sz w:val="24"/>
        </w:rPr>
      </w:pPr>
      <w:r>
        <w:rPr>
          <w:rFonts w:ascii="Times New Roman" w:hAnsi="Times New Roman"/>
          <w:sz w:val="24"/>
        </w:rPr>
        <w:t>Насрочва втори тур за кмет на кметство за следните кметства, за които няма избран кандидат при провеждане на изборите за кметове на кметства в Община Казанлък:</w:t>
      </w:r>
    </w:p>
    <w:p w:rsidR="00D172DA" w:rsidRDefault="00D172DA" w:rsidP="00D172DA">
      <w:pPr>
        <w:spacing w:after="0"/>
        <w:ind w:firstLine="708"/>
        <w:jc w:val="both"/>
        <w:rPr>
          <w:rFonts w:ascii="Times New Roman" w:hAnsi="Times New Roman"/>
          <w:sz w:val="24"/>
        </w:rPr>
      </w:pPr>
    </w:p>
    <w:p w:rsidR="00D172DA" w:rsidRDefault="00D172DA" w:rsidP="00D172DA">
      <w:pPr>
        <w:spacing w:after="0"/>
        <w:ind w:firstLine="708"/>
        <w:jc w:val="both"/>
        <w:rPr>
          <w:rFonts w:ascii="Times New Roman" w:hAnsi="Times New Roman"/>
          <w:sz w:val="24"/>
        </w:rPr>
      </w:pPr>
      <w:r>
        <w:rPr>
          <w:rFonts w:ascii="Times New Roman" w:hAnsi="Times New Roman"/>
          <w:sz w:val="24"/>
        </w:rPr>
        <w:t>Кметство Крън</w:t>
      </w:r>
    </w:p>
    <w:p w:rsidR="00D172DA" w:rsidRDefault="00D172DA" w:rsidP="00D172DA">
      <w:pPr>
        <w:spacing w:after="0"/>
        <w:ind w:firstLine="708"/>
        <w:jc w:val="both"/>
        <w:rPr>
          <w:rFonts w:ascii="Times New Roman" w:hAnsi="Times New Roman"/>
          <w:sz w:val="24"/>
        </w:rPr>
      </w:pPr>
      <w:r>
        <w:rPr>
          <w:rFonts w:ascii="Times New Roman" w:hAnsi="Times New Roman"/>
          <w:sz w:val="24"/>
        </w:rPr>
        <w:t>Кметство Шейново</w:t>
      </w:r>
    </w:p>
    <w:p w:rsidR="00D172DA" w:rsidRDefault="00D172DA" w:rsidP="00D172DA">
      <w:pPr>
        <w:spacing w:after="0"/>
        <w:ind w:firstLine="708"/>
        <w:jc w:val="both"/>
        <w:rPr>
          <w:rFonts w:ascii="Times New Roman" w:hAnsi="Times New Roman"/>
          <w:sz w:val="24"/>
        </w:rPr>
      </w:pPr>
      <w:r>
        <w:rPr>
          <w:rFonts w:ascii="Times New Roman" w:hAnsi="Times New Roman"/>
          <w:sz w:val="24"/>
        </w:rPr>
        <w:t>Кметство Овощник</w:t>
      </w:r>
    </w:p>
    <w:p w:rsidR="00D172DA" w:rsidRDefault="00D172DA" w:rsidP="00D172DA">
      <w:pPr>
        <w:spacing w:after="0"/>
        <w:ind w:firstLine="708"/>
        <w:jc w:val="both"/>
        <w:rPr>
          <w:rFonts w:ascii="Times New Roman" w:hAnsi="Times New Roman"/>
          <w:sz w:val="24"/>
        </w:rPr>
      </w:pPr>
      <w:r>
        <w:rPr>
          <w:rFonts w:ascii="Times New Roman" w:hAnsi="Times New Roman"/>
          <w:sz w:val="24"/>
        </w:rPr>
        <w:t>Кметство Енина</w:t>
      </w:r>
    </w:p>
    <w:p w:rsidR="00D172DA" w:rsidRDefault="00D172DA" w:rsidP="00D172DA">
      <w:pPr>
        <w:spacing w:after="0"/>
        <w:ind w:firstLine="708"/>
        <w:jc w:val="both"/>
        <w:rPr>
          <w:rFonts w:ascii="Times New Roman" w:hAnsi="Times New Roman"/>
          <w:sz w:val="24"/>
        </w:rPr>
      </w:pPr>
      <w:r>
        <w:rPr>
          <w:rFonts w:ascii="Times New Roman" w:hAnsi="Times New Roman"/>
          <w:sz w:val="24"/>
        </w:rPr>
        <w:t>Кметство Дунавци</w:t>
      </w:r>
    </w:p>
    <w:p w:rsidR="00D172DA" w:rsidRDefault="00D172DA" w:rsidP="00D172DA">
      <w:pPr>
        <w:spacing w:after="0"/>
        <w:ind w:firstLine="708"/>
        <w:jc w:val="both"/>
        <w:rPr>
          <w:rFonts w:ascii="Times New Roman" w:hAnsi="Times New Roman"/>
          <w:sz w:val="24"/>
        </w:rPr>
      </w:pPr>
      <w:r>
        <w:rPr>
          <w:rFonts w:ascii="Times New Roman" w:hAnsi="Times New Roman"/>
          <w:sz w:val="24"/>
        </w:rPr>
        <w:t>Кметство Копринка и</w:t>
      </w:r>
    </w:p>
    <w:p w:rsidR="00D172DA" w:rsidRDefault="00D172DA" w:rsidP="00D172DA">
      <w:pPr>
        <w:spacing w:after="0"/>
        <w:ind w:firstLine="708"/>
        <w:jc w:val="both"/>
        <w:rPr>
          <w:rFonts w:ascii="Times New Roman" w:hAnsi="Times New Roman"/>
          <w:sz w:val="24"/>
        </w:rPr>
      </w:pPr>
      <w:r>
        <w:rPr>
          <w:rFonts w:ascii="Times New Roman" w:hAnsi="Times New Roman"/>
          <w:sz w:val="24"/>
        </w:rPr>
        <w:t>Кметство Ясеново</w:t>
      </w:r>
    </w:p>
    <w:p w:rsidR="00D172DA" w:rsidRDefault="00D172DA" w:rsidP="00D172DA">
      <w:pPr>
        <w:spacing w:after="0"/>
        <w:ind w:firstLine="708"/>
        <w:jc w:val="both"/>
        <w:rPr>
          <w:rFonts w:ascii="Times New Roman" w:hAnsi="Times New Roman"/>
          <w:sz w:val="24"/>
        </w:rPr>
      </w:pPr>
    </w:p>
    <w:p w:rsidR="00D172DA" w:rsidRDefault="00D172DA" w:rsidP="00D172DA">
      <w:pPr>
        <w:spacing w:after="0"/>
        <w:ind w:firstLine="708"/>
        <w:jc w:val="both"/>
        <w:rPr>
          <w:rFonts w:ascii="Times New Roman" w:hAnsi="Times New Roman"/>
          <w:sz w:val="24"/>
        </w:rPr>
      </w:pPr>
      <w:r w:rsidRPr="001F46A7">
        <w:rPr>
          <w:rFonts w:ascii="Times New Roman" w:hAnsi="Times New Roman"/>
          <w:sz w:val="24"/>
        </w:rPr>
        <w:lastRenderedPageBreak/>
        <w:t>Решението подлежи на обжалване пред Централната избирателна комисия в тридневен срок от обявяването</w:t>
      </w:r>
      <w:r>
        <w:rPr>
          <w:rFonts w:ascii="Times New Roman" w:hAnsi="Times New Roman"/>
          <w:sz w:val="24"/>
        </w:rPr>
        <w:t xml:space="preserve">. </w:t>
      </w:r>
    </w:p>
    <w:p w:rsidR="00C201A9" w:rsidRPr="00C201A9" w:rsidRDefault="00C201A9" w:rsidP="00B478E1">
      <w:pPr>
        <w:pStyle w:val="ab"/>
        <w:spacing w:line="276" w:lineRule="auto"/>
        <w:ind w:firstLine="708"/>
        <w:jc w:val="both"/>
        <w:rPr>
          <w:rFonts w:ascii="Times New Roman" w:hAnsi="Times New Roman"/>
          <w:color w:val="000000" w:themeColor="text1"/>
          <w:sz w:val="24"/>
          <w:szCs w:val="24"/>
          <w:lang w:val="en-US"/>
        </w:rPr>
      </w:pPr>
    </w:p>
    <w:p w:rsidR="00A66989" w:rsidRPr="00A66989" w:rsidRDefault="00D172DA" w:rsidP="00A66989">
      <w:pPr>
        <w:pStyle w:val="ab"/>
        <w:rPr>
          <w:rFonts w:ascii="Times New Roman" w:hAnsi="Times New Roman"/>
          <w:b/>
          <w:color w:val="000000" w:themeColor="text1"/>
          <w:sz w:val="24"/>
          <w:szCs w:val="24"/>
          <w:lang w:val="en-US"/>
        </w:rPr>
      </w:pPr>
      <w:r>
        <w:rPr>
          <w:rFonts w:ascii="Times New Roman" w:hAnsi="Times New Roman"/>
          <w:b/>
          <w:color w:val="000000" w:themeColor="text1"/>
          <w:sz w:val="24"/>
          <w:szCs w:val="24"/>
          <w:lang w:val="en-US"/>
        </w:rPr>
        <w:tab/>
      </w:r>
      <w:r w:rsidR="00A66989" w:rsidRPr="00A66989">
        <w:rPr>
          <w:rFonts w:ascii="Times New Roman" w:hAnsi="Times New Roman"/>
          <w:b/>
          <w:color w:val="000000" w:themeColor="text1"/>
          <w:sz w:val="24"/>
          <w:szCs w:val="24"/>
          <w:lang w:val="en-US"/>
        </w:rPr>
        <w:t>По т.</w:t>
      </w:r>
      <w:r w:rsidR="00A66989">
        <w:rPr>
          <w:rFonts w:ascii="Times New Roman" w:hAnsi="Times New Roman"/>
          <w:b/>
          <w:color w:val="000000" w:themeColor="text1"/>
          <w:sz w:val="24"/>
          <w:szCs w:val="24"/>
        </w:rPr>
        <w:t>3</w:t>
      </w:r>
      <w:r w:rsidR="00A66989" w:rsidRPr="00A66989">
        <w:rPr>
          <w:rFonts w:ascii="Times New Roman" w:hAnsi="Times New Roman"/>
          <w:b/>
          <w:color w:val="000000" w:themeColor="text1"/>
          <w:sz w:val="24"/>
          <w:szCs w:val="24"/>
          <w:lang w:val="en-US"/>
        </w:rPr>
        <w:t xml:space="preserve"> от Дневния ред:</w:t>
      </w:r>
    </w:p>
    <w:p w:rsidR="004734EF" w:rsidRDefault="004734EF" w:rsidP="00C63A3A">
      <w:pPr>
        <w:pStyle w:val="ab"/>
        <w:spacing w:line="276" w:lineRule="auto"/>
        <w:jc w:val="both"/>
        <w:rPr>
          <w:rFonts w:ascii="Times New Roman" w:hAnsi="Times New Roman"/>
          <w:color w:val="000000" w:themeColor="text1"/>
          <w:sz w:val="24"/>
          <w:szCs w:val="24"/>
        </w:rPr>
      </w:pPr>
    </w:p>
    <w:p w:rsidR="00D172DA" w:rsidRDefault="00D172DA" w:rsidP="00D172DA">
      <w:pPr>
        <w:spacing w:after="0"/>
        <w:ind w:firstLine="708"/>
        <w:jc w:val="both"/>
        <w:rPr>
          <w:rFonts w:ascii="Times New Roman" w:hAnsi="Times New Roman"/>
          <w:color w:val="000000" w:themeColor="text1"/>
          <w:sz w:val="24"/>
          <w:szCs w:val="20"/>
        </w:rPr>
      </w:pPr>
      <w:r>
        <w:rPr>
          <w:rFonts w:ascii="Times New Roman" w:hAnsi="Times New Roman"/>
          <w:color w:val="000000" w:themeColor="text1"/>
          <w:sz w:val="24"/>
          <w:szCs w:val="20"/>
        </w:rPr>
        <w:t xml:space="preserve">Във връзка с получените данни и проверените протоколи на СИК </w:t>
      </w:r>
      <w:r w:rsidRPr="00D0038D">
        <w:rPr>
          <w:rFonts w:ascii="Times New Roman" w:hAnsi="Times New Roman"/>
          <w:color w:val="000000" w:themeColor="text1"/>
          <w:sz w:val="24"/>
          <w:szCs w:val="20"/>
        </w:rPr>
        <w:t>и Решение №</w:t>
      </w:r>
      <w:r>
        <w:rPr>
          <w:rFonts w:ascii="Times New Roman" w:hAnsi="Times New Roman"/>
          <w:color w:val="000000" w:themeColor="text1"/>
          <w:sz w:val="24"/>
          <w:szCs w:val="20"/>
        </w:rPr>
        <w:t xml:space="preserve"> 202 от 28.10.2019 г. относно </w:t>
      </w:r>
      <w:r w:rsidRPr="002F595B">
        <w:rPr>
          <w:rFonts w:ascii="Times New Roman" w:hAnsi="Times New Roman"/>
          <w:color w:val="000000" w:themeColor="text1"/>
          <w:sz w:val="24"/>
          <w:szCs w:val="20"/>
        </w:rPr>
        <w:t xml:space="preserve">насрочване на втори тур </w:t>
      </w:r>
      <w:r>
        <w:rPr>
          <w:rFonts w:ascii="Times New Roman" w:hAnsi="Times New Roman"/>
          <w:color w:val="000000" w:themeColor="text1"/>
          <w:sz w:val="24"/>
          <w:szCs w:val="20"/>
        </w:rPr>
        <w:t>в</w:t>
      </w:r>
      <w:r w:rsidRPr="002F595B">
        <w:rPr>
          <w:rFonts w:ascii="Times New Roman" w:hAnsi="Times New Roman"/>
          <w:color w:val="000000" w:themeColor="text1"/>
          <w:sz w:val="24"/>
          <w:szCs w:val="20"/>
        </w:rPr>
        <w:t xml:space="preserve"> изборите за кметове на </w:t>
      </w:r>
      <w:r>
        <w:rPr>
          <w:rFonts w:ascii="Times New Roman" w:hAnsi="Times New Roman"/>
          <w:color w:val="000000" w:themeColor="text1"/>
          <w:sz w:val="24"/>
          <w:szCs w:val="20"/>
        </w:rPr>
        <w:t>к</w:t>
      </w:r>
      <w:r w:rsidRPr="002F595B">
        <w:rPr>
          <w:rFonts w:ascii="Times New Roman" w:hAnsi="Times New Roman"/>
          <w:color w:val="000000" w:themeColor="text1"/>
          <w:sz w:val="24"/>
          <w:szCs w:val="20"/>
        </w:rPr>
        <w:t>метства в община Казанлък</w:t>
      </w:r>
      <w:r>
        <w:rPr>
          <w:rFonts w:ascii="Times New Roman" w:hAnsi="Times New Roman"/>
          <w:color w:val="000000" w:themeColor="text1"/>
          <w:sz w:val="24"/>
          <w:szCs w:val="20"/>
        </w:rPr>
        <w:t>, Общинска избирателна комисия Казанлък о</w:t>
      </w:r>
      <w:r w:rsidRPr="002F595B">
        <w:rPr>
          <w:rFonts w:ascii="Times New Roman" w:hAnsi="Times New Roman"/>
          <w:color w:val="000000" w:themeColor="text1"/>
          <w:sz w:val="24"/>
          <w:szCs w:val="20"/>
        </w:rPr>
        <w:t>добрява графичния файл с образци на бюлетината за у</w:t>
      </w:r>
      <w:r>
        <w:rPr>
          <w:rFonts w:ascii="Times New Roman" w:hAnsi="Times New Roman"/>
          <w:color w:val="000000" w:themeColor="text1"/>
          <w:sz w:val="24"/>
          <w:szCs w:val="20"/>
        </w:rPr>
        <w:t>частие на втори тур и одобрява</w:t>
      </w:r>
      <w:r w:rsidRPr="002F595B">
        <w:rPr>
          <w:rFonts w:ascii="Times New Roman" w:hAnsi="Times New Roman"/>
          <w:color w:val="000000" w:themeColor="text1"/>
          <w:sz w:val="24"/>
          <w:szCs w:val="20"/>
        </w:rPr>
        <w:t xml:space="preserve"> техния тираж</w:t>
      </w:r>
      <w:r>
        <w:rPr>
          <w:rFonts w:ascii="Times New Roman" w:hAnsi="Times New Roman"/>
          <w:color w:val="000000" w:themeColor="text1"/>
          <w:sz w:val="24"/>
          <w:szCs w:val="20"/>
        </w:rPr>
        <w:t xml:space="preserve">. </w:t>
      </w:r>
    </w:p>
    <w:p w:rsidR="00D172DA" w:rsidRDefault="00D172DA" w:rsidP="00D172DA">
      <w:pPr>
        <w:spacing w:after="0"/>
        <w:ind w:firstLine="708"/>
        <w:jc w:val="both"/>
        <w:rPr>
          <w:rFonts w:ascii="Times New Roman" w:hAnsi="Times New Roman"/>
          <w:color w:val="000000" w:themeColor="text1"/>
          <w:sz w:val="24"/>
          <w:szCs w:val="20"/>
        </w:rPr>
      </w:pPr>
      <w:r w:rsidRPr="002F595B">
        <w:rPr>
          <w:rFonts w:ascii="Times New Roman" w:hAnsi="Times New Roman"/>
          <w:color w:val="000000" w:themeColor="text1"/>
          <w:sz w:val="24"/>
          <w:szCs w:val="20"/>
        </w:rPr>
        <w:t>След като одобри графичния файл с образци на бюлетината за участие на втори тур в изборите за кметове на кметства в община Казанлък, О</w:t>
      </w:r>
      <w:r>
        <w:rPr>
          <w:rFonts w:ascii="Times New Roman" w:hAnsi="Times New Roman"/>
          <w:color w:val="000000" w:themeColor="text1"/>
          <w:sz w:val="24"/>
          <w:szCs w:val="20"/>
        </w:rPr>
        <w:t>бщинска избирателна комисия Казанлък</w:t>
      </w:r>
      <w:r w:rsidRPr="002F595B">
        <w:rPr>
          <w:rFonts w:ascii="Times New Roman" w:hAnsi="Times New Roman"/>
          <w:color w:val="000000" w:themeColor="text1"/>
          <w:sz w:val="24"/>
          <w:szCs w:val="20"/>
        </w:rPr>
        <w:t xml:space="preserve"> ги разпечатва и върху тях се подписват всички присъстващите членове и изписват трите си имена саморъчно. Върху утвърдените образци се отбелязва датата и часа на тяхното одобряване. След извършването на тези действия ОИК пристъпва удостоверяването им чрез електронния подпис.</w:t>
      </w:r>
    </w:p>
    <w:p w:rsidR="00D172DA" w:rsidRDefault="00D172DA" w:rsidP="00D172DA">
      <w:pPr>
        <w:spacing w:after="0"/>
        <w:ind w:firstLine="708"/>
        <w:jc w:val="both"/>
        <w:rPr>
          <w:rFonts w:ascii="Times New Roman" w:hAnsi="Times New Roman"/>
          <w:color w:val="000000" w:themeColor="text1"/>
          <w:sz w:val="24"/>
          <w:szCs w:val="20"/>
        </w:rPr>
      </w:pPr>
      <w:r w:rsidRPr="002F595B">
        <w:rPr>
          <w:rFonts w:ascii="Times New Roman" w:hAnsi="Times New Roman"/>
          <w:color w:val="000000" w:themeColor="text1"/>
          <w:sz w:val="24"/>
          <w:szCs w:val="20"/>
        </w:rPr>
        <w:t>Одобрените образци на бюлетините са неразделна част от протокола от проведеното днес заседание</w:t>
      </w:r>
      <w:r>
        <w:rPr>
          <w:rFonts w:ascii="Times New Roman" w:hAnsi="Times New Roman"/>
          <w:color w:val="000000" w:themeColor="text1"/>
          <w:sz w:val="24"/>
          <w:szCs w:val="20"/>
        </w:rPr>
        <w:t>.</w:t>
      </w:r>
    </w:p>
    <w:p w:rsidR="00D172DA" w:rsidRDefault="00D172DA" w:rsidP="00D172DA">
      <w:pPr>
        <w:spacing w:after="0"/>
        <w:ind w:firstLine="708"/>
        <w:jc w:val="both"/>
        <w:rPr>
          <w:rFonts w:ascii="Times New Roman" w:hAnsi="Times New Roman"/>
          <w:color w:val="000000" w:themeColor="text1"/>
          <w:sz w:val="24"/>
          <w:szCs w:val="20"/>
        </w:rPr>
      </w:pPr>
      <w:r w:rsidRPr="002F595B">
        <w:rPr>
          <w:rFonts w:ascii="Times New Roman" w:hAnsi="Times New Roman"/>
          <w:color w:val="000000" w:themeColor="text1"/>
          <w:sz w:val="24"/>
          <w:szCs w:val="20"/>
        </w:rPr>
        <w:t>Едновременно с одобряване на предпечатните образци на бюлетините за съответната община ОИК одобрява и тиража на бюлетините. Съгласно чл.2</w:t>
      </w:r>
      <w:r>
        <w:rPr>
          <w:rFonts w:ascii="Times New Roman" w:hAnsi="Times New Roman"/>
          <w:color w:val="000000" w:themeColor="text1"/>
          <w:sz w:val="24"/>
          <w:szCs w:val="20"/>
        </w:rPr>
        <w:t xml:space="preserve"> </w:t>
      </w:r>
      <w:r w:rsidRPr="002F595B">
        <w:rPr>
          <w:rFonts w:ascii="Times New Roman" w:hAnsi="Times New Roman"/>
          <w:color w:val="000000" w:themeColor="text1"/>
          <w:sz w:val="24"/>
          <w:szCs w:val="20"/>
        </w:rPr>
        <w:t>09, ал.3 от ИК броят на отпечатаните бюлетини следва да е равен на броя на избирателите за съответния вид избор увеличен с 10 на сто.</w:t>
      </w:r>
    </w:p>
    <w:p w:rsidR="00AE5CE0" w:rsidRDefault="00AE5CE0" w:rsidP="00D172DA">
      <w:pPr>
        <w:spacing w:after="0"/>
        <w:ind w:firstLine="708"/>
        <w:jc w:val="both"/>
        <w:rPr>
          <w:rFonts w:ascii="Times New Roman" w:hAnsi="Times New Roman"/>
          <w:color w:val="000000" w:themeColor="text1"/>
          <w:sz w:val="24"/>
          <w:szCs w:val="20"/>
        </w:rPr>
      </w:pPr>
      <w:r w:rsidRPr="00AE5CE0">
        <w:rPr>
          <w:rFonts w:ascii="Times New Roman" w:hAnsi="Times New Roman"/>
          <w:color w:val="000000" w:themeColor="text1"/>
          <w:sz w:val="24"/>
          <w:szCs w:val="20"/>
        </w:rPr>
        <w:t>Председателят на Комисията предостави възможност за мнения, предложения и възражения. Премина се в режим на поименно гласуване на предложения проект за решение. „За“ приемане на решението гласуваха 13 от членовете на комисията (Здравко Балевски, Николай Господинов, Таня Димитрова, Йорданка Арнаудова, Петър Иванов, Петко Петков, Тюркян Салиева, Мариана Стойнева, Милена Кацарова, Ваня Андреева, Спас Спасов, Мартина Кулева и Любомир Денков ). „Против“ приемане на решението – няма.</w:t>
      </w:r>
      <w:bookmarkStart w:id="0" w:name="_GoBack"/>
      <w:bookmarkEnd w:id="0"/>
    </w:p>
    <w:p w:rsidR="00D172DA" w:rsidRDefault="00D172DA" w:rsidP="00D172DA">
      <w:pPr>
        <w:spacing w:after="0"/>
        <w:ind w:firstLine="708"/>
        <w:jc w:val="both"/>
        <w:rPr>
          <w:rFonts w:ascii="Times New Roman" w:hAnsi="Times New Roman"/>
          <w:color w:val="000000" w:themeColor="text1"/>
          <w:sz w:val="24"/>
          <w:szCs w:val="20"/>
        </w:rPr>
      </w:pPr>
      <w:r w:rsidRPr="002F595B">
        <w:rPr>
          <w:rFonts w:ascii="Times New Roman" w:hAnsi="Times New Roman"/>
          <w:color w:val="000000" w:themeColor="text1"/>
          <w:sz w:val="24"/>
          <w:szCs w:val="20"/>
        </w:rPr>
        <w:t xml:space="preserve">Предвид гореизложеното и на основание чл. 85, ал.4, чл.87, ал.1, т.9, във вр. чл.209, ал.3 от ИК и Решение </w:t>
      </w:r>
      <w:r w:rsidRPr="00AB2BD3">
        <w:rPr>
          <w:rFonts w:ascii="Times New Roman" w:hAnsi="Times New Roman"/>
          <w:color w:val="000000" w:themeColor="text1"/>
          <w:sz w:val="24"/>
          <w:szCs w:val="20"/>
        </w:rPr>
        <w:t>№ 993-МИ</w:t>
      </w:r>
      <w:r w:rsidRPr="002F595B">
        <w:rPr>
          <w:rFonts w:ascii="Times New Roman" w:hAnsi="Times New Roman"/>
          <w:color w:val="000000" w:themeColor="text1"/>
          <w:sz w:val="24"/>
          <w:szCs w:val="20"/>
        </w:rPr>
        <w:t xml:space="preserve"> от 07.09.2019г на ЦИК, О</w:t>
      </w:r>
      <w:r>
        <w:rPr>
          <w:rFonts w:ascii="Times New Roman" w:hAnsi="Times New Roman"/>
          <w:color w:val="000000" w:themeColor="text1"/>
          <w:sz w:val="24"/>
          <w:szCs w:val="20"/>
        </w:rPr>
        <w:t>бщинска избирателна комисия Казанлък</w:t>
      </w:r>
      <w:r w:rsidRPr="002F595B">
        <w:rPr>
          <w:rFonts w:ascii="Times New Roman" w:hAnsi="Times New Roman"/>
          <w:color w:val="000000" w:themeColor="text1"/>
          <w:sz w:val="24"/>
          <w:szCs w:val="20"/>
        </w:rPr>
        <w:t xml:space="preserve"> взе следното</w:t>
      </w:r>
      <w:r>
        <w:rPr>
          <w:rFonts w:ascii="Times New Roman" w:hAnsi="Times New Roman"/>
          <w:color w:val="000000" w:themeColor="text1"/>
          <w:sz w:val="24"/>
          <w:szCs w:val="20"/>
        </w:rPr>
        <w:t>:</w:t>
      </w:r>
    </w:p>
    <w:p w:rsidR="00D172DA" w:rsidRDefault="00D172DA" w:rsidP="00D172DA">
      <w:pPr>
        <w:spacing w:after="0"/>
        <w:ind w:firstLine="708"/>
        <w:jc w:val="both"/>
        <w:rPr>
          <w:rFonts w:ascii="Times New Roman" w:hAnsi="Times New Roman"/>
          <w:color w:val="000000" w:themeColor="text1"/>
          <w:sz w:val="24"/>
          <w:szCs w:val="20"/>
          <w:highlight w:val="yellow"/>
        </w:rPr>
      </w:pPr>
    </w:p>
    <w:p w:rsidR="00D172DA" w:rsidRPr="00180CC8" w:rsidRDefault="00D172DA" w:rsidP="00D172DA">
      <w:pPr>
        <w:spacing w:after="0"/>
        <w:ind w:firstLine="708"/>
        <w:jc w:val="both"/>
        <w:rPr>
          <w:rFonts w:ascii="Times New Roman" w:hAnsi="Times New Roman"/>
          <w:b/>
          <w:color w:val="000000" w:themeColor="text1"/>
          <w:sz w:val="24"/>
          <w:szCs w:val="20"/>
        </w:rPr>
      </w:pPr>
      <w:r w:rsidRPr="00180CC8">
        <w:rPr>
          <w:rFonts w:ascii="Times New Roman" w:hAnsi="Times New Roman"/>
          <w:b/>
          <w:color w:val="000000" w:themeColor="text1"/>
          <w:sz w:val="24"/>
          <w:szCs w:val="20"/>
        </w:rPr>
        <w:t xml:space="preserve"> РЕШЕНИЕ № 203</w:t>
      </w:r>
    </w:p>
    <w:p w:rsidR="00D172DA" w:rsidRDefault="00D172DA" w:rsidP="00D172DA">
      <w:pPr>
        <w:spacing w:after="0"/>
        <w:ind w:firstLine="708"/>
        <w:jc w:val="both"/>
        <w:rPr>
          <w:rFonts w:ascii="Times New Roman" w:hAnsi="Times New Roman"/>
          <w:color w:val="000000" w:themeColor="text1"/>
          <w:sz w:val="24"/>
          <w:szCs w:val="20"/>
        </w:rPr>
      </w:pPr>
    </w:p>
    <w:p w:rsidR="00D172DA" w:rsidRDefault="00D172DA" w:rsidP="00D172DA">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1.</w:t>
      </w:r>
      <w:r>
        <w:rPr>
          <w:rFonts w:ascii="Times New Roman" w:hAnsi="Times New Roman"/>
          <w:color w:val="000000" w:themeColor="text1"/>
          <w:sz w:val="24"/>
          <w:szCs w:val="20"/>
        </w:rPr>
        <w:t xml:space="preserve"> </w:t>
      </w:r>
      <w:r w:rsidRPr="00AB2BD3">
        <w:rPr>
          <w:rFonts w:ascii="Times New Roman" w:hAnsi="Times New Roman"/>
          <w:color w:val="000000" w:themeColor="text1"/>
          <w:sz w:val="24"/>
          <w:szCs w:val="20"/>
        </w:rPr>
        <w:t>Одобрява печатните образци на бюлетините за участие на втори тур в изборите за кметове на кметства в община Казанлък.</w:t>
      </w:r>
      <w:r>
        <w:rPr>
          <w:rFonts w:ascii="Times New Roman" w:hAnsi="Times New Roman"/>
          <w:color w:val="000000" w:themeColor="text1"/>
          <w:sz w:val="24"/>
          <w:szCs w:val="20"/>
        </w:rPr>
        <w:t xml:space="preserve"> </w:t>
      </w:r>
    </w:p>
    <w:p w:rsidR="00D172DA" w:rsidRDefault="00D172DA" w:rsidP="00D172DA">
      <w:pPr>
        <w:spacing w:after="0"/>
        <w:ind w:firstLine="708"/>
        <w:jc w:val="both"/>
        <w:rPr>
          <w:rFonts w:ascii="Times New Roman" w:hAnsi="Times New Roman"/>
          <w:color w:val="000000" w:themeColor="text1"/>
          <w:sz w:val="24"/>
          <w:szCs w:val="20"/>
        </w:rPr>
      </w:pPr>
      <w:r>
        <w:rPr>
          <w:rFonts w:ascii="Times New Roman" w:hAnsi="Times New Roman"/>
          <w:color w:val="000000" w:themeColor="text1"/>
          <w:sz w:val="24"/>
          <w:szCs w:val="20"/>
        </w:rPr>
        <w:t xml:space="preserve">2. </w:t>
      </w:r>
      <w:r w:rsidRPr="00AB2BD3">
        <w:rPr>
          <w:rFonts w:ascii="Times New Roman" w:hAnsi="Times New Roman"/>
          <w:color w:val="000000" w:themeColor="text1"/>
          <w:sz w:val="24"/>
          <w:szCs w:val="20"/>
        </w:rPr>
        <w:t>Одобрява тиража на бюлетините, както следва:</w:t>
      </w:r>
    </w:p>
    <w:p w:rsidR="00D172DA" w:rsidRDefault="00D172DA" w:rsidP="00D172DA">
      <w:pPr>
        <w:spacing w:after="0"/>
        <w:ind w:firstLine="708"/>
        <w:jc w:val="both"/>
        <w:rPr>
          <w:rFonts w:ascii="Times New Roman" w:hAnsi="Times New Roman"/>
          <w:color w:val="000000" w:themeColor="text1"/>
          <w:sz w:val="24"/>
          <w:szCs w:val="20"/>
        </w:rPr>
      </w:pPr>
    </w:p>
    <w:p w:rsidR="00D172DA" w:rsidRDefault="00D172DA" w:rsidP="00D172DA">
      <w:pPr>
        <w:spacing w:after="0"/>
        <w:ind w:firstLine="708"/>
        <w:jc w:val="both"/>
        <w:rPr>
          <w:rFonts w:ascii="Times New Roman" w:hAnsi="Times New Roman"/>
          <w:color w:val="000000" w:themeColor="text1"/>
          <w:sz w:val="24"/>
          <w:szCs w:val="20"/>
        </w:rPr>
      </w:pPr>
    </w:p>
    <w:tbl>
      <w:tblPr>
        <w:tblW w:w="12302"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3159"/>
        <w:gridCol w:w="2789"/>
        <w:gridCol w:w="2537"/>
        <w:gridCol w:w="10"/>
        <w:gridCol w:w="2725"/>
        <w:gridCol w:w="1082"/>
      </w:tblGrid>
      <w:tr w:rsidR="00D172DA" w:rsidTr="00B637A1">
        <w:trPr>
          <w:gridBefore w:val="1"/>
          <w:wBefore w:w="3159" w:type="dxa"/>
        </w:trPr>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Default="00D172DA" w:rsidP="00B637A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t>Брой избиратели към 16.07.2019 г.</w:t>
            </w:r>
          </w:p>
        </w:tc>
        <w:tc>
          <w:tcPr>
            <w:tcW w:w="2547"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Default="00D172DA" w:rsidP="00B637A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Брой с 10% резерв</w:t>
            </w:r>
          </w:p>
        </w:tc>
        <w:tc>
          <w:tcPr>
            <w:tcW w:w="3807"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Default="00D172DA" w:rsidP="00B637A1">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Тираж на бюлетини</w:t>
            </w:r>
          </w:p>
        </w:tc>
      </w:tr>
      <w:tr w:rsidR="00D172DA" w:rsidRPr="00AB2BD3" w:rsidTr="00B637A1">
        <w:trPr>
          <w:gridAfter w:val="1"/>
          <w:wAfter w:w="1082" w:type="dxa"/>
        </w:trPr>
        <w:tc>
          <w:tcPr>
            <w:tcW w:w="11220" w:type="dxa"/>
            <w:gridSpan w:val="5"/>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D172DA" w:rsidRPr="00AB2BD3" w:rsidRDefault="00D172DA" w:rsidP="00B637A1">
            <w:pPr>
              <w:spacing w:after="0"/>
              <w:ind w:firstLine="708"/>
              <w:jc w:val="both"/>
              <w:rPr>
                <w:rFonts w:ascii="Times New Roman" w:hAnsi="Times New Roman"/>
                <w:b/>
                <w:color w:val="000000" w:themeColor="text1"/>
                <w:sz w:val="24"/>
                <w:szCs w:val="20"/>
              </w:rPr>
            </w:pPr>
            <w:r w:rsidRPr="00AB2BD3">
              <w:rPr>
                <w:rFonts w:ascii="Times New Roman" w:hAnsi="Times New Roman"/>
                <w:b/>
                <w:color w:val="000000" w:themeColor="text1"/>
                <w:sz w:val="24"/>
                <w:szCs w:val="20"/>
              </w:rPr>
              <w:t>Кметове на кметства</w:t>
            </w:r>
          </w:p>
        </w:tc>
      </w:tr>
      <w:tr w:rsidR="00D172DA" w:rsidRPr="00AB2BD3" w:rsidTr="00B637A1">
        <w:trPr>
          <w:gridAfter w:val="1"/>
          <w:wAfter w:w="1082" w:type="dxa"/>
        </w:trPr>
        <w:tc>
          <w:tcPr>
            <w:tcW w:w="31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Крън</w:t>
            </w:r>
          </w:p>
        </w:tc>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2805</w:t>
            </w:r>
          </w:p>
        </w:tc>
        <w:tc>
          <w:tcPr>
            <w:tcW w:w="2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3085</w:t>
            </w:r>
          </w:p>
        </w:tc>
        <w:tc>
          <w:tcPr>
            <w:tcW w:w="2735"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b/>
                <w:bCs/>
                <w:color w:val="000000" w:themeColor="text1"/>
                <w:sz w:val="24"/>
                <w:szCs w:val="20"/>
              </w:rPr>
              <w:t>3100</w:t>
            </w:r>
          </w:p>
        </w:tc>
      </w:tr>
      <w:tr w:rsidR="00D172DA" w:rsidRPr="00AB2BD3" w:rsidTr="00B637A1">
        <w:trPr>
          <w:gridAfter w:val="1"/>
          <w:wAfter w:w="1082" w:type="dxa"/>
        </w:trPr>
        <w:tc>
          <w:tcPr>
            <w:tcW w:w="31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Копринка</w:t>
            </w:r>
          </w:p>
        </w:tc>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2234</w:t>
            </w:r>
          </w:p>
        </w:tc>
        <w:tc>
          <w:tcPr>
            <w:tcW w:w="2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2457</w:t>
            </w:r>
          </w:p>
        </w:tc>
        <w:tc>
          <w:tcPr>
            <w:tcW w:w="2735"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b/>
                <w:bCs/>
                <w:color w:val="000000" w:themeColor="text1"/>
                <w:sz w:val="24"/>
                <w:szCs w:val="20"/>
              </w:rPr>
              <w:t>2500</w:t>
            </w:r>
          </w:p>
        </w:tc>
      </w:tr>
      <w:tr w:rsidR="00D172DA" w:rsidRPr="00AB2BD3" w:rsidTr="00B637A1">
        <w:trPr>
          <w:gridAfter w:val="1"/>
          <w:wAfter w:w="1082" w:type="dxa"/>
        </w:trPr>
        <w:tc>
          <w:tcPr>
            <w:tcW w:w="31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lastRenderedPageBreak/>
              <w:t>Дунавци</w:t>
            </w:r>
          </w:p>
        </w:tc>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456</w:t>
            </w:r>
          </w:p>
        </w:tc>
        <w:tc>
          <w:tcPr>
            <w:tcW w:w="2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501</w:t>
            </w:r>
          </w:p>
        </w:tc>
        <w:tc>
          <w:tcPr>
            <w:tcW w:w="2735"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b/>
                <w:bCs/>
                <w:color w:val="000000" w:themeColor="text1"/>
                <w:sz w:val="24"/>
                <w:szCs w:val="20"/>
              </w:rPr>
              <w:t>500</w:t>
            </w:r>
          </w:p>
        </w:tc>
      </w:tr>
      <w:tr w:rsidR="00D172DA" w:rsidRPr="00AB2BD3" w:rsidTr="00B637A1">
        <w:trPr>
          <w:gridAfter w:val="1"/>
          <w:wAfter w:w="1082" w:type="dxa"/>
        </w:trPr>
        <w:tc>
          <w:tcPr>
            <w:tcW w:w="31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Ясеново</w:t>
            </w:r>
          </w:p>
        </w:tc>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592</w:t>
            </w:r>
          </w:p>
        </w:tc>
        <w:tc>
          <w:tcPr>
            <w:tcW w:w="2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651</w:t>
            </w:r>
          </w:p>
        </w:tc>
        <w:tc>
          <w:tcPr>
            <w:tcW w:w="2735"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b/>
                <w:bCs/>
                <w:color w:val="000000" w:themeColor="text1"/>
                <w:sz w:val="24"/>
                <w:szCs w:val="20"/>
              </w:rPr>
              <w:t>700</w:t>
            </w:r>
          </w:p>
        </w:tc>
      </w:tr>
      <w:tr w:rsidR="00D172DA" w:rsidRPr="00AB2BD3" w:rsidTr="00B637A1">
        <w:trPr>
          <w:gridAfter w:val="1"/>
          <w:wAfter w:w="1082" w:type="dxa"/>
        </w:trPr>
        <w:tc>
          <w:tcPr>
            <w:tcW w:w="31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Шейново</w:t>
            </w:r>
          </w:p>
        </w:tc>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1549</w:t>
            </w:r>
          </w:p>
        </w:tc>
        <w:tc>
          <w:tcPr>
            <w:tcW w:w="2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1703</w:t>
            </w:r>
          </w:p>
        </w:tc>
        <w:tc>
          <w:tcPr>
            <w:tcW w:w="2735"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b/>
                <w:bCs/>
                <w:color w:val="000000" w:themeColor="text1"/>
                <w:sz w:val="24"/>
                <w:szCs w:val="20"/>
              </w:rPr>
              <w:t>1700</w:t>
            </w:r>
          </w:p>
        </w:tc>
      </w:tr>
      <w:tr w:rsidR="00D172DA" w:rsidRPr="00AB2BD3" w:rsidTr="00B637A1">
        <w:trPr>
          <w:gridAfter w:val="1"/>
          <w:wAfter w:w="1082" w:type="dxa"/>
        </w:trPr>
        <w:tc>
          <w:tcPr>
            <w:tcW w:w="31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Енина</w:t>
            </w:r>
          </w:p>
        </w:tc>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1952</w:t>
            </w:r>
          </w:p>
        </w:tc>
        <w:tc>
          <w:tcPr>
            <w:tcW w:w="2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2147</w:t>
            </w:r>
          </w:p>
        </w:tc>
        <w:tc>
          <w:tcPr>
            <w:tcW w:w="2735"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b/>
                <w:bCs/>
                <w:color w:val="000000" w:themeColor="text1"/>
                <w:sz w:val="24"/>
                <w:szCs w:val="20"/>
              </w:rPr>
              <w:t>2200</w:t>
            </w:r>
          </w:p>
        </w:tc>
      </w:tr>
      <w:tr w:rsidR="00D172DA" w:rsidRPr="00AB2BD3" w:rsidTr="00B637A1">
        <w:trPr>
          <w:gridAfter w:val="1"/>
          <w:wAfter w:w="1082" w:type="dxa"/>
        </w:trPr>
        <w:tc>
          <w:tcPr>
            <w:tcW w:w="31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Овощник</w:t>
            </w:r>
          </w:p>
        </w:tc>
        <w:tc>
          <w:tcPr>
            <w:tcW w:w="27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1405</w:t>
            </w:r>
          </w:p>
        </w:tc>
        <w:tc>
          <w:tcPr>
            <w:tcW w:w="2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color w:val="000000" w:themeColor="text1"/>
                <w:sz w:val="24"/>
                <w:szCs w:val="20"/>
              </w:rPr>
              <w:t>1545</w:t>
            </w:r>
          </w:p>
        </w:tc>
        <w:tc>
          <w:tcPr>
            <w:tcW w:w="2735" w:type="dxa"/>
            <w:gridSpan w:val="2"/>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D172DA" w:rsidRPr="00AB2BD3" w:rsidRDefault="00D172DA" w:rsidP="00B637A1">
            <w:pPr>
              <w:spacing w:after="0"/>
              <w:ind w:firstLine="708"/>
              <w:jc w:val="both"/>
              <w:rPr>
                <w:rFonts w:ascii="Times New Roman" w:hAnsi="Times New Roman"/>
                <w:color w:val="000000" w:themeColor="text1"/>
                <w:sz w:val="24"/>
                <w:szCs w:val="20"/>
              </w:rPr>
            </w:pPr>
            <w:r w:rsidRPr="00AB2BD3">
              <w:rPr>
                <w:rFonts w:ascii="Times New Roman" w:hAnsi="Times New Roman"/>
                <w:b/>
                <w:bCs/>
                <w:color w:val="000000" w:themeColor="text1"/>
                <w:sz w:val="24"/>
                <w:szCs w:val="20"/>
              </w:rPr>
              <w:t>1600</w:t>
            </w:r>
          </w:p>
        </w:tc>
      </w:tr>
    </w:tbl>
    <w:p w:rsidR="00D172DA" w:rsidRDefault="00D172DA" w:rsidP="00D172DA">
      <w:pPr>
        <w:spacing w:after="0"/>
        <w:ind w:firstLine="708"/>
        <w:jc w:val="both"/>
        <w:rPr>
          <w:rFonts w:ascii="Times New Roman" w:hAnsi="Times New Roman"/>
          <w:color w:val="000000" w:themeColor="text1"/>
          <w:sz w:val="24"/>
          <w:szCs w:val="20"/>
        </w:rPr>
      </w:pPr>
    </w:p>
    <w:p w:rsidR="00D172DA" w:rsidRDefault="00D172DA" w:rsidP="00D172DA">
      <w:pPr>
        <w:spacing w:after="0"/>
        <w:ind w:firstLine="708"/>
        <w:jc w:val="both"/>
        <w:rPr>
          <w:rFonts w:ascii="Times New Roman" w:hAnsi="Times New Roman"/>
          <w:color w:val="000000" w:themeColor="text1"/>
          <w:sz w:val="24"/>
          <w:szCs w:val="20"/>
        </w:rPr>
      </w:pPr>
    </w:p>
    <w:p w:rsidR="00D172DA" w:rsidRPr="001F46A7" w:rsidRDefault="00D172DA" w:rsidP="00D172DA">
      <w:pPr>
        <w:spacing w:after="0"/>
        <w:jc w:val="both"/>
        <w:rPr>
          <w:rFonts w:ascii="Times New Roman" w:hAnsi="Times New Roman"/>
          <w:sz w:val="24"/>
        </w:rPr>
      </w:pPr>
    </w:p>
    <w:p w:rsidR="00D172DA" w:rsidRDefault="00D172DA" w:rsidP="00D172DA">
      <w:pPr>
        <w:spacing w:after="0"/>
        <w:ind w:firstLine="708"/>
        <w:jc w:val="both"/>
        <w:rPr>
          <w:rFonts w:ascii="Times New Roman" w:hAnsi="Times New Roman"/>
          <w:sz w:val="24"/>
        </w:rPr>
      </w:pPr>
      <w:r w:rsidRPr="001F46A7">
        <w:rPr>
          <w:rFonts w:ascii="Times New Roman" w:hAnsi="Times New Roman"/>
          <w:sz w:val="24"/>
        </w:rPr>
        <w:t>Решението подлежи на обжалване пред Централната избирателна комисия в тридневен срок от обявяването</w:t>
      </w:r>
      <w:r>
        <w:rPr>
          <w:rFonts w:ascii="Times New Roman" w:hAnsi="Times New Roman"/>
          <w:sz w:val="24"/>
        </w:rPr>
        <w:t xml:space="preserve">. </w:t>
      </w:r>
    </w:p>
    <w:p w:rsidR="00A66989" w:rsidRDefault="00A66989" w:rsidP="00C63A3A">
      <w:pPr>
        <w:pStyle w:val="ab"/>
        <w:spacing w:line="276" w:lineRule="auto"/>
        <w:jc w:val="both"/>
        <w:rPr>
          <w:rFonts w:ascii="Times New Roman" w:hAnsi="Times New Roman"/>
          <w:color w:val="000000" w:themeColor="text1"/>
          <w:sz w:val="24"/>
          <w:szCs w:val="24"/>
        </w:rPr>
      </w:pPr>
    </w:p>
    <w:p w:rsidR="009D1652" w:rsidRDefault="00A66989" w:rsidP="00190063">
      <w:pPr>
        <w:pStyle w:val="ab"/>
        <w:jc w:val="both"/>
        <w:rPr>
          <w:rFonts w:ascii="Times New Roman" w:hAnsi="Times New Roman"/>
          <w:color w:val="000000" w:themeColor="text1"/>
          <w:sz w:val="24"/>
          <w:szCs w:val="24"/>
        </w:rPr>
      </w:pPr>
      <w:r>
        <w:rPr>
          <w:rFonts w:ascii="Times New Roman" w:hAnsi="Times New Roman"/>
          <w:color w:val="000000" w:themeColor="text1"/>
          <w:sz w:val="24"/>
          <w:szCs w:val="24"/>
        </w:rPr>
        <w:tab/>
      </w:r>
    </w:p>
    <w:p w:rsidR="009D1652" w:rsidRDefault="009D1652" w:rsidP="00C63A3A">
      <w:pPr>
        <w:pStyle w:val="ab"/>
        <w:spacing w:line="276" w:lineRule="auto"/>
        <w:jc w:val="both"/>
        <w:rPr>
          <w:rFonts w:ascii="Times New Roman" w:hAnsi="Times New Roman"/>
          <w:color w:val="000000" w:themeColor="text1"/>
          <w:sz w:val="24"/>
          <w:szCs w:val="24"/>
        </w:rPr>
      </w:pPr>
    </w:p>
    <w:p w:rsidR="00A217BF" w:rsidRDefault="009D1652" w:rsidP="00190063">
      <w:pPr>
        <w:pStyle w:val="ab"/>
        <w:spacing w:line="276"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p>
    <w:p w:rsidR="00A217BF" w:rsidRDefault="00A217BF" w:rsidP="00C63A3A">
      <w:pPr>
        <w:pStyle w:val="ab"/>
        <w:spacing w:line="276" w:lineRule="auto"/>
        <w:jc w:val="both"/>
        <w:rPr>
          <w:rFonts w:ascii="Times New Roman" w:hAnsi="Times New Roman"/>
          <w:color w:val="000000" w:themeColor="text1"/>
          <w:sz w:val="24"/>
          <w:szCs w:val="24"/>
        </w:rPr>
      </w:pPr>
    </w:p>
    <w:p w:rsidR="00A66989" w:rsidRDefault="00A66989" w:rsidP="00C63A3A">
      <w:pPr>
        <w:pStyle w:val="ab"/>
        <w:spacing w:line="276" w:lineRule="auto"/>
        <w:jc w:val="both"/>
        <w:rPr>
          <w:rFonts w:ascii="Times New Roman" w:hAnsi="Times New Roman"/>
          <w:color w:val="000000" w:themeColor="text1"/>
          <w:sz w:val="24"/>
          <w:szCs w:val="24"/>
        </w:rPr>
      </w:pPr>
      <w:r w:rsidRPr="00A66989">
        <w:rPr>
          <w:rFonts w:ascii="Times New Roman" w:hAnsi="Times New Roman"/>
          <w:color w:val="000000" w:themeColor="text1"/>
          <w:sz w:val="24"/>
          <w:szCs w:val="24"/>
        </w:rPr>
        <w:t xml:space="preserve">Поради изчерпване на дневния ред заседанието бе закрито </w:t>
      </w:r>
      <w:r w:rsidRPr="00D172DA">
        <w:rPr>
          <w:rFonts w:ascii="Times New Roman" w:hAnsi="Times New Roman"/>
          <w:color w:val="000000" w:themeColor="text1"/>
          <w:sz w:val="24"/>
          <w:szCs w:val="24"/>
        </w:rPr>
        <w:t xml:space="preserve">в </w:t>
      </w:r>
      <w:r w:rsidR="00D172DA">
        <w:rPr>
          <w:rFonts w:ascii="Times New Roman" w:hAnsi="Times New Roman"/>
          <w:color w:val="000000" w:themeColor="text1"/>
          <w:sz w:val="24"/>
          <w:szCs w:val="24"/>
        </w:rPr>
        <w:t>18:15</w:t>
      </w:r>
      <w:r w:rsidRPr="00A66989">
        <w:rPr>
          <w:rFonts w:ascii="Times New Roman" w:hAnsi="Times New Roman"/>
          <w:color w:val="000000" w:themeColor="text1"/>
          <w:sz w:val="24"/>
          <w:szCs w:val="24"/>
        </w:rPr>
        <w:t xml:space="preserve"> часа.</w:t>
      </w:r>
    </w:p>
    <w:p w:rsidR="00A66989" w:rsidRPr="00B478E1" w:rsidRDefault="00A66989" w:rsidP="00C63A3A">
      <w:pPr>
        <w:pStyle w:val="ab"/>
        <w:spacing w:line="276" w:lineRule="auto"/>
        <w:jc w:val="both"/>
        <w:rPr>
          <w:rFonts w:ascii="Times New Roman" w:hAnsi="Times New Roman"/>
          <w:color w:val="000000" w:themeColor="text1"/>
          <w:sz w:val="24"/>
          <w:szCs w:val="24"/>
        </w:rPr>
      </w:pPr>
    </w:p>
    <w:p w:rsidR="00A66989" w:rsidRDefault="009E03D8" w:rsidP="00C63A3A">
      <w:pPr>
        <w:pStyle w:val="ab"/>
        <w:spacing w:line="276" w:lineRule="auto"/>
        <w:jc w:val="both"/>
        <w:rPr>
          <w:rFonts w:ascii="Times New Roman" w:hAnsi="Times New Roman"/>
          <w:b/>
          <w:color w:val="000000" w:themeColor="text1"/>
          <w:sz w:val="24"/>
          <w:szCs w:val="24"/>
        </w:rPr>
      </w:pPr>
      <w:r w:rsidRPr="00B478E1">
        <w:rPr>
          <w:rFonts w:ascii="Times New Roman" w:hAnsi="Times New Roman"/>
          <w:b/>
          <w:color w:val="000000" w:themeColor="text1"/>
          <w:sz w:val="24"/>
          <w:szCs w:val="24"/>
        </w:rPr>
        <w:tab/>
      </w:r>
    </w:p>
    <w:p w:rsidR="00A66989" w:rsidRDefault="00A66989" w:rsidP="00C63A3A">
      <w:pPr>
        <w:pStyle w:val="ab"/>
        <w:spacing w:line="276" w:lineRule="auto"/>
        <w:jc w:val="both"/>
        <w:rPr>
          <w:rFonts w:ascii="Times New Roman" w:hAnsi="Times New Roman"/>
          <w:b/>
          <w:color w:val="000000" w:themeColor="text1"/>
          <w:sz w:val="24"/>
          <w:szCs w:val="24"/>
        </w:rPr>
      </w:pPr>
    </w:p>
    <w:p w:rsidR="0096652A" w:rsidRPr="00B478E1" w:rsidRDefault="00A66989" w:rsidP="00C63A3A">
      <w:pPr>
        <w:pStyle w:val="ab"/>
        <w:spacing w:line="276"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ab/>
      </w:r>
      <w:r w:rsidR="0096652A" w:rsidRPr="00B478E1">
        <w:rPr>
          <w:rFonts w:ascii="Times New Roman" w:hAnsi="Times New Roman"/>
          <w:b/>
          <w:color w:val="000000" w:themeColor="text1"/>
          <w:sz w:val="24"/>
          <w:szCs w:val="24"/>
        </w:rPr>
        <w:t>ПРЕДСЕДАТЕЛ:</w:t>
      </w:r>
      <w:r w:rsidR="0096652A" w:rsidRPr="00B478E1">
        <w:rPr>
          <w:rFonts w:ascii="Times New Roman" w:hAnsi="Times New Roman"/>
          <w:color w:val="000000" w:themeColor="text1"/>
          <w:sz w:val="24"/>
          <w:szCs w:val="24"/>
        </w:rPr>
        <w:t xml:space="preserve"> …………………………….</w:t>
      </w:r>
    </w:p>
    <w:p w:rsidR="0096652A" w:rsidRPr="00B478E1" w:rsidRDefault="001337A9" w:rsidP="00C63A3A">
      <w:pPr>
        <w:pStyle w:val="ab"/>
        <w:spacing w:line="276" w:lineRule="auto"/>
        <w:jc w:val="both"/>
        <w:rPr>
          <w:rFonts w:ascii="Times New Roman" w:hAnsi="Times New Roman"/>
          <w:color w:val="000000" w:themeColor="text1"/>
          <w:sz w:val="24"/>
          <w:szCs w:val="24"/>
        </w:rPr>
      </w:pPr>
      <w:r w:rsidRPr="00B478E1">
        <w:rPr>
          <w:rFonts w:ascii="Times New Roman" w:hAnsi="Times New Roman"/>
          <w:color w:val="000000" w:themeColor="text1"/>
          <w:sz w:val="24"/>
          <w:szCs w:val="24"/>
        </w:rPr>
        <w:t xml:space="preserve">                              /ЗДРАВКО БАЛЕВСКИ/</w:t>
      </w:r>
    </w:p>
    <w:p w:rsidR="00DD0E9C" w:rsidRPr="00B478E1" w:rsidRDefault="00DD0E9C" w:rsidP="00C63A3A">
      <w:pPr>
        <w:pStyle w:val="ab"/>
        <w:spacing w:line="276" w:lineRule="auto"/>
        <w:jc w:val="both"/>
        <w:rPr>
          <w:rFonts w:ascii="Times New Roman" w:hAnsi="Times New Roman"/>
          <w:color w:val="000000" w:themeColor="text1"/>
          <w:sz w:val="24"/>
          <w:szCs w:val="24"/>
        </w:rPr>
      </w:pPr>
    </w:p>
    <w:p w:rsidR="0096652A" w:rsidRPr="00B478E1" w:rsidRDefault="009E03D8" w:rsidP="00C63A3A">
      <w:pPr>
        <w:pStyle w:val="ab"/>
        <w:spacing w:line="276" w:lineRule="auto"/>
        <w:jc w:val="both"/>
        <w:rPr>
          <w:rFonts w:ascii="Times New Roman" w:hAnsi="Times New Roman"/>
          <w:color w:val="000000" w:themeColor="text1"/>
          <w:sz w:val="24"/>
          <w:szCs w:val="24"/>
        </w:rPr>
      </w:pPr>
      <w:r w:rsidRPr="00B478E1">
        <w:rPr>
          <w:rFonts w:ascii="Times New Roman" w:hAnsi="Times New Roman"/>
          <w:color w:val="000000" w:themeColor="text1"/>
          <w:sz w:val="24"/>
          <w:szCs w:val="24"/>
        </w:rPr>
        <w:tab/>
      </w:r>
      <w:r w:rsidR="005528B8" w:rsidRPr="00B478E1">
        <w:rPr>
          <w:rFonts w:ascii="Times New Roman" w:hAnsi="Times New Roman"/>
          <w:color w:val="000000" w:themeColor="text1"/>
          <w:sz w:val="24"/>
          <w:szCs w:val="24"/>
        </w:rPr>
        <w:t xml:space="preserve"> </w:t>
      </w:r>
      <w:r w:rsidR="006F52DA" w:rsidRPr="00B478E1">
        <w:rPr>
          <w:rFonts w:ascii="Times New Roman" w:hAnsi="Times New Roman"/>
          <w:b/>
          <w:color w:val="000000" w:themeColor="text1"/>
          <w:sz w:val="24"/>
          <w:szCs w:val="24"/>
        </w:rPr>
        <w:t>СЕКРЕТАР</w:t>
      </w:r>
      <w:r w:rsidR="00A24787" w:rsidRPr="00B478E1">
        <w:rPr>
          <w:rFonts w:ascii="Times New Roman" w:hAnsi="Times New Roman"/>
          <w:b/>
          <w:color w:val="000000" w:themeColor="text1"/>
          <w:sz w:val="24"/>
          <w:szCs w:val="24"/>
        </w:rPr>
        <w:t>:</w:t>
      </w:r>
      <w:r w:rsidR="005528B8" w:rsidRPr="00B478E1">
        <w:rPr>
          <w:rFonts w:ascii="Times New Roman" w:hAnsi="Times New Roman"/>
          <w:color w:val="000000" w:themeColor="text1"/>
          <w:sz w:val="24"/>
          <w:szCs w:val="24"/>
        </w:rPr>
        <w:t>..</w:t>
      </w:r>
      <w:r w:rsidR="0096652A" w:rsidRPr="00B478E1">
        <w:rPr>
          <w:rFonts w:ascii="Times New Roman" w:hAnsi="Times New Roman"/>
          <w:color w:val="000000" w:themeColor="text1"/>
          <w:sz w:val="24"/>
          <w:szCs w:val="24"/>
        </w:rPr>
        <w:t>…………………………….</w:t>
      </w:r>
    </w:p>
    <w:p w:rsidR="0096652A" w:rsidRPr="00B478E1" w:rsidRDefault="0096652A" w:rsidP="00C63A3A">
      <w:pPr>
        <w:pStyle w:val="ab"/>
        <w:spacing w:line="276" w:lineRule="auto"/>
        <w:jc w:val="both"/>
        <w:rPr>
          <w:rFonts w:ascii="Times New Roman" w:hAnsi="Times New Roman"/>
          <w:color w:val="000000" w:themeColor="text1"/>
          <w:sz w:val="24"/>
          <w:szCs w:val="24"/>
        </w:rPr>
      </w:pPr>
      <w:r w:rsidRPr="00B478E1">
        <w:rPr>
          <w:rFonts w:ascii="Times New Roman" w:hAnsi="Times New Roman"/>
          <w:color w:val="000000" w:themeColor="text1"/>
          <w:sz w:val="24"/>
          <w:szCs w:val="24"/>
        </w:rPr>
        <w:t xml:space="preserve">                               /</w:t>
      </w:r>
      <w:r w:rsidR="006F52DA" w:rsidRPr="00B478E1">
        <w:rPr>
          <w:rFonts w:ascii="Times New Roman" w:hAnsi="Times New Roman"/>
          <w:color w:val="000000" w:themeColor="text1"/>
          <w:sz w:val="24"/>
          <w:szCs w:val="24"/>
        </w:rPr>
        <w:t>ТАНЯ ДИМИТРОВА</w:t>
      </w:r>
      <w:r w:rsidR="001337A9" w:rsidRPr="00B478E1">
        <w:rPr>
          <w:rFonts w:ascii="Times New Roman" w:hAnsi="Times New Roman"/>
          <w:color w:val="000000" w:themeColor="text1"/>
          <w:sz w:val="24"/>
          <w:szCs w:val="24"/>
        </w:rPr>
        <w:t>/</w:t>
      </w:r>
    </w:p>
    <w:sectPr w:rsidR="0096652A" w:rsidRPr="00B478E1" w:rsidSect="00AC5D22">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CCA" w:rsidRDefault="00D86CCA" w:rsidP="00EE7D74">
      <w:pPr>
        <w:spacing w:after="0" w:line="240" w:lineRule="auto"/>
      </w:pPr>
      <w:r>
        <w:separator/>
      </w:r>
    </w:p>
  </w:endnote>
  <w:endnote w:type="continuationSeparator" w:id="0">
    <w:p w:rsidR="00D86CCA" w:rsidRDefault="00D86CCA" w:rsidP="00EE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CCA" w:rsidRDefault="00D86CCA" w:rsidP="00EE7D74">
      <w:pPr>
        <w:spacing w:after="0" w:line="240" w:lineRule="auto"/>
      </w:pPr>
      <w:r>
        <w:separator/>
      </w:r>
    </w:p>
  </w:footnote>
  <w:footnote w:type="continuationSeparator" w:id="0">
    <w:p w:rsidR="00D86CCA" w:rsidRDefault="00D86CCA" w:rsidP="00EE7D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811"/>
    <w:multiLevelType w:val="hybridMultilevel"/>
    <w:tmpl w:val="8AC89204"/>
    <w:lvl w:ilvl="0" w:tplc="2990EB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5A40EC6"/>
    <w:multiLevelType w:val="hybridMultilevel"/>
    <w:tmpl w:val="0A584BDC"/>
    <w:lvl w:ilvl="0" w:tplc="E854A0F2">
      <w:start w:val="1"/>
      <w:numFmt w:val="decimal"/>
      <w:lvlText w:val="%1."/>
      <w:lvlJc w:val="left"/>
      <w:pPr>
        <w:ind w:left="720" w:hanging="360"/>
      </w:pPr>
      <w:rPr>
        <w:rFonts w:hint="default"/>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655384"/>
    <w:multiLevelType w:val="hybridMultilevel"/>
    <w:tmpl w:val="CB169E90"/>
    <w:lvl w:ilvl="0" w:tplc="A3CC4D74">
      <w:start w:val="1"/>
      <w:numFmt w:val="decimal"/>
      <w:lvlText w:val="%1."/>
      <w:lvlJc w:val="left"/>
      <w:pPr>
        <w:ind w:left="1080" w:hanging="375"/>
      </w:pPr>
      <w:rPr>
        <w:rFonts w:hint="default"/>
        <w:color w:val="000000"/>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 w15:restartNumberingAfterBreak="0">
    <w:nsid w:val="0CB8143B"/>
    <w:multiLevelType w:val="multilevel"/>
    <w:tmpl w:val="BF8A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5493D"/>
    <w:multiLevelType w:val="hybridMultilevel"/>
    <w:tmpl w:val="0B96C388"/>
    <w:lvl w:ilvl="0" w:tplc="53881996">
      <w:start w:val="1"/>
      <w:numFmt w:val="decimal"/>
      <w:lvlText w:val="%1."/>
      <w:lvlJc w:val="left"/>
      <w:pPr>
        <w:ind w:left="1065" w:hanging="360"/>
      </w:pPr>
      <w:rPr>
        <w:rFonts w:hint="default"/>
        <w:b/>
        <w:color w:val="000000" w:themeColor="text1"/>
        <w:sz w:val="22"/>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15:restartNumberingAfterBreak="0">
    <w:nsid w:val="16CE2483"/>
    <w:multiLevelType w:val="multilevel"/>
    <w:tmpl w:val="A1C8DEB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B24647E"/>
    <w:multiLevelType w:val="hybridMultilevel"/>
    <w:tmpl w:val="5DE81F10"/>
    <w:lvl w:ilvl="0" w:tplc="2BA855F0">
      <w:start w:val="1"/>
      <w:numFmt w:val="decimal"/>
      <w:lvlText w:val="%1."/>
      <w:lvlJc w:val="left"/>
      <w:pPr>
        <w:ind w:left="1065" w:hanging="360"/>
      </w:pPr>
      <w:rPr>
        <w:rFonts w:asciiTheme="minorHAnsi" w:hAnsiTheme="minorHAnsi" w:cstheme="minorHAnsi" w:hint="default"/>
        <w:b/>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7" w15:restartNumberingAfterBreak="0">
    <w:nsid w:val="1CAA6F84"/>
    <w:multiLevelType w:val="hybridMultilevel"/>
    <w:tmpl w:val="32AA03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DFB6731"/>
    <w:multiLevelType w:val="hybridMultilevel"/>
    <w:tmpl w:val="EAA667F6"/>
    <w:lvl w:ilvl="0" w:tplc="A656C98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15:restartNumberingAfterBreak="0">
    <w:nsid w:val="1E3F02D6"/>
    <w:multiLevelType w:val="hybridMultilevel"/>
    <w:tmpl w:val="358C84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FF4142F"/>
    <w:multiLevelType w:val="hybridMultilevel"/>
    <w:tmpl w:val="29EED4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20F64A8"/>
    <w:multiLevelType w:val="hybridMultilevel"/>
    <w:tmpl w:val="EC1477AA"/>
    <w:lvl w:ilvl="0" w:tplc="407AE634">
      <w:start w:val="1"/>
      <w:numFmt w:val="decimal"/>
      <w:lvlText w:val="%1."/>
      <w:lvlJc w:val="left"/>
      <w:pPr>
        <w:ind w:left="1065" w:hanging="360"/>
      </w:pPr>
      <w:rPr>
        <w:rFonts w:asciiTheme="minorHAnsi" w:hAnsiTheme="minorHAnsi" w:cstheme="minorHAnsi" w:hint="default"/>
        <w:b/>
        <w:sz w:val="22"/>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2" w15:restartNumberingAfterBreak="0">
    <w:nsid w:val="22281962"/>
    <w:multiLevelType w:val="hybridMultilevel"/>
    <w:tmpl w:val="E2021A24"/>
    <w:lvl w:ilvl="0" w:tplc="7C425A8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2D9D21DF"/>
    <w:multiLevelType w:val="hybridMultilevel"/>
    <w:tmpl w:val="41D01A64"/>
    <w:lvl w:ilvl="0" w:tplc="1B9A493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334B76AA"/>
    <w:multiLevelType w:val="hybridMultilevel"/>
    <w:tmpl w:val="9E40AEA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5" w15:restartNumberingAfterBreak="0">
    <w:nsid w:val="36BB7493"/>
    <w:multiLevelType w:val="hybridMultilevel"/>
    <w:tmpl w:val="322AFA12"/>
    <w:lvl w:ilvl="0" w:tplc="3216F0FA">
      <w:start w:val="1"/>
      <w:numFmt w:val="decimal"/>
      <w:lvlText w:val="%1."/>
      <w:lvlJc w:val="left"/>
      <w:pPr>
        <w:ind w:left="720"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9B172B7"/>
    <w:multiLevelType w:val="hybridMultilevel"/>
    <w:tmpl w:val="CF22E4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CDC0E0F"/>
    <w:multiLevelType w:val="hybridMultilevel"/>
    <w:tmpl w:val="0CF8DB9C"/>
    <w:lvl w:ilvl="0" w:tplc="06EA8B3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8" w15:restartNumberingAfterBreak="0">
    <w:nsid w:val="42B13893"/>
    <w:multiLevelType w:val="hybridMultilevel"/>
    <w:tmpl w:val="3140ED8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38462BF"/>
    <w:multiLevelType w:val="hybridMultilevel"/>
    <w:tmpl w:val="3B32475A"/>
    <w:lvl w:ilvl="0" w:tplc="08FC1642">
      <w:start w:val="1"/>
      <w:numFmt w:val="decimal"/>
      <w:lvlText w:val="%1."/>
      <w:lvlJc w:val="left"/>
      <w:pPr>
        <w:ind w:left="1080" w:hanging="375"/>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0" w15:restartNumberingAfterBreak="0">
    <w:nsid w:val="45B578CB"/>
    <w:multiLevelType w:val="hybridMultilevel"/>
    <w:tmpl w:val="B0A66A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9B2724B"/>
    <w:multiLevelType w:val="hybridMultilevel"/>
    <w:tmpl w:val="6D861744"/>
    <w:lvl w:ilvl="0" w:tplc="40CAFD5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15:restartNumberingAfterBreak="0">
    <w:nsid w:val="4F0A006C"/>
    <w:multiLevelType w:val="hybridMultilevel"/>
    <w:tmpl w:val="EBB294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22638AA"/>
    <w:multiLevelType w:val="hybridMultilevel"/>
    <w:tmpl w:val="F5323C62"/>
    <w:lvl w:ilvl="0" w:tplc="FB9C5494">
      <w:start w:val="1"/>
      <w:numFmt w:val="decimal"/>
      <w:lvlText w:val="%1."/>
      <w:lvlJc w:val="left"/>
      <w:pPr>
        <w:ind w:left="720" w:hanging="360"/>
      </w:pPr>
      <w:rPr>
        <w:rFonts w:asciiTheme="minorHAnsi" w:eastAsiaTheme="minorHAnsi" w:hAnsiTheme="minorHAnsi" w:cstheme="minorHAnsi"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42F4B46"/>
    <w:multiLevelType w:val="hybridMultilevel"/>
    <w:tmpl w:val="B286755E"/>
    <w:lvl w:ilvl="0" w:tplc="D3C2559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5" w15:restartNumberingAfterBreak="0">
    <w:nsid w:val="559D3649"/>
    <w:multiLevelType w:val="hybridMultilevel"/>
    <w:tmpl w:val="A094F7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8EA46B4"/>
    <w:multiLevelType w:val="hybridMultilevel"/>
    <w:tmpl w:val="E2021A24"/>
    <w:lvl w:ilvl="0" w:tplc="7C425A8E">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BC133A5"/>
    <w:multiLevelType w:val="hybridMultilevel"/>
    <w:tmpl w:val="73FA9AC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3753DAD"/>
    <w:multiLevelType w:val="hybridMultilevel"/>
    <w:tmpl w:val="97A6534C"/>
    <w:lvl w:ilvl="0" w:tplc="57A6D8E0">
      <w:start w:val="1"/>
      <w:numFmt w:val="decimal"/>
      <w:lvlText w:val="%1."/>
      <w:lvlJc w:val="left"/>
      <w:pPr>
        <w:ind w:left="720" w:hanging="360"/>
      </w:pPr>
      <w:rPr>
        <w:rFonts w:ascii="Calibri" w:eastAsia="Calibri" w:hAnsi="Calibri" w:cstheme="minorHAnsi" w:hint="default"/>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9D44A7D"/>
    <w:multiLevelType w:val="multilevel"/>
    <w:tmpl w:val="9BC2D026"/>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392FC5"/>
    <w:multiLevelType w:val="hybridMultilevel"/>
    <w:tmpl w:val="C8CCE0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58F3419"/>
    <w:multiLevelType w:val="hybridMultilevel"/>
    <w:tmpl w:val="EBB2940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74908AF"/>
    <w:multiLevelType w:val="hybridMultilevel"/>
    <w:tmpl w:val="3D4C0F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8EB258F"/>
    <w:multiLevelType w:val="hybridMultilevel"/>
    <w:tmpl w:val="506A6EE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9947110"/>
    <w:multiLevelType w:val="multilevel"/>
    <w:tmpl w:val="BC3E1208"/>
    <w:lvl w:ilvl="0">
      <w:start w:val="1"/>
      <w:numFmt w:val="decimal"/>
      <w:lvlText w:val="%1."/>
      <w:lvlJc w:val="left"/>
      <w:pPr>
        <w:tabs>
          <w:tab w:val="num" w:pos="720"/>
        </w:tabs>
        <w:ind w:left="720" w:hanging="360"/>
      </w:pPr>
      <w:rPr>
        <w:rFonts w:asciiTheme="minorHAnsi" w:eastAsia="Times New Roman" w:hAnsiTheme="minorHAnsi"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AC6C5A"/>
    <w:multiLevelType w:val="hybridMultilevel"/>
    <w:tmpl w:val="EB6C0FAA"/>
    <w:lvl w:ilvl="0" w:tplc="61F2188A">
      <w:start w:val="1"/>
      <w:numFmt w:val="decimal"/>
      <w:lvlText w:val="%1."/>
      <w:lvlJc w:val="left"/>
      <w:pPr>
        <w:ind w:left="720" w:hanging="360"/>
      </w:pPr>
      <w:rPr>
        <w:rFonts w:asciiTheme="minorHAnsi" w:hAnsiTheme="minorHAns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0"/>
  </w:num>
  <w:num w:numId="2">
    <w:abstractNumId w:val="33"/>
  </w:num>
  <w:num w:numId="3">
    <w:abstractNumId w:val="13"/>
  </w:num>
  <w:num w:numId="4">
    <w:abstractNumId w:val="1"/>
  </w:num>
  <w:num w:numId="5">
    <w:abstractNumId w:val="12"/>
  </w:num>
  <w:num w:numId="6">
    <w:abstractNumId w:val="26"/>
  </w:num>
  <w:num w:numId="7">
    <w:abstractNumId w:val="34"/>
  </w:num>
  <w:num w:numId="8">
    <w:abstractNumId w:val="29"/>
  </w:num>
  <w:num w:numId="9">
    <w:abstractNumId w:val="35"/>
  </w:num>
  <w:num w:numId="10">
    <w:abstractNumId w:val="21"/>
  </w:num>
  <w:num w:numId="11">
    <w:abstractNumId w:val="17"/>
  </w:num>
  <w:num w:numId="12">
    <w:abstractNumId w:val="9"/>
  </w:num>
  <w:num w:numId="13">
    <w:abstractNumId w:val="0"/>
  </w:num>
  <w:num w:numId="14">
    <w:abstractNumId w:val="15"/>
  </w:num>
  <w:num w:numId="15">
    <w:abstractNumId w:val="28"/>
  </w:num>
  <w:num w:numId="16">
    <w:abstractNumId w:val="23"/>
  </w:num>
  <w:num w:numId="17">
    <w:abstractNumId w:val="3"/>
  </w:num>
  <w:num w:numId="18">
    <w:abstractNumId w:val="7"/>
  </w:num>
  <w:num w:numId="19">
    <w:abstractNumId w:val="18"/>
  </w:num>
  <w:num w:numId="20">
    <w:abstractNumId w:val="11"/>
  </w:num>
  <w:num w:numId="21">
    <w:abstractNumId w:val="6"/>
  </w:num>
  <w:num w:numId="22">
    <w:abstractNumId w:val="19"/>
  </w:num>
  <w:num w:numId="23">
    <w:abstractNumId w:val="16"/>
  </w:num>
  <w:num w:numId="24">
    <w:abstractNumId w:val="8"/>
  </w:num>
  <w:num w:numId="25">
    <w:abstractNumId w:val="24"/>
  </w:num>
  <w:num w:numId="26">
    <w:abstractNumId w:val="5"/>
  </w:num>
  <w:num w:numId="27">
    <w:abstractNumId w:val="31"/>
  </w:num>
  <w:num w:numId="28">
    <w:abstractNumId w:val="22"/>
  </w:num>
  <w:num w:numId="29">
    <w:abstractNumId w:val="30"/>
  </w:num>
  <w:num w:numId="30">
    <w:abstractNumId w:val="14"/>
  </w:num>
  <w:num w:numId="31">
    <w:abstractNumId w:val="27"/>
  </w:num>
  <w:num w:numId="32">
    <w:abstractNumId w:val="10"/>
  </w:num>
  <w:num w:numId="33">
    <w:abstractNumId w:val="4"/>
  </w:num>
  <w:num w:numId="34">
    <w:abstractNumId w:val="25"/>
  </w:num>
  <w:num w:numId="35">
    <w:abstractNumId w:val="3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B48"/>
    <w:rsid w:val="00000AA3"/>
    <w:rsid w:val="000011AE"/>
    <w:rsid w:val="000058DC"/>
    <w:rsid w:val="0001322F"/>
    <w:rsid w:val="000311C2"/>
    <w:rsid w:val="00035494"/>
    <w:rsid w:val="000404E6"/>
    <w:rsid w:val="00060B2D"/>
    <w:rsid w:val="00061AAB"/>
    <w:rsid w:val="00067DD8"/>
    <w:rsid w:val="00082453"/>
    <w:rsid w:val="000847DC"/>
    <w:rsid w:val="000932D8"/>
    <w:rsid w:val="000A1711"/>
    <w:rsid w:val="000A4336"/>
    <w:rsid w:val="000B159D"/>
    <w:rsid w:val="000C2F3E"/>
    <w:rsid w:val="000D2B46"/>
    <w:rsid w:val="000D31CB"/>
    <w:rsid w:val="000D4D9A"/>
    <w:rsid w:val="000D6261"/>
    <w:rsid w:val="000E1446"/>
    <w:rsid w:val="000E6109"/>
    <w:rsid w:val="000E75D0"/>
    <w:rsid w:val="000F31C3"/>
    <w:rsid w:val="000F5AF0"/>
    <w:rsid w:val="0010241D"/>
    <w:rsid w:val="001152E8"/>
    <w:rsid w:val="00117837"/>
    <w:rsid w:val="00120B01"/>
    <w:rsid w:val="00120BC6"/>
    <w:rsid w:val="00122BBD"/>
    <w:rsid w:val="00130CA2"/>
    <w:rsid w:val="001337A9"/>
    <w:rsid w:val="00134150"/>
    <w:rsid w:val="0014132C"/>
    <w:rsid w:val="00141D7D"/>
    <w:rsid w:val="001464E9"/>
    <w:rsid w:val="00146576"/>
    <w:rsid w:val="00146FEC"/>
    <w:rsid w:val="0015259A"/>
    <w:rsid w:val="00154BC4"/>
    <w:rsid w:val="00155525"/>
    <w:rsid w:val="00155B37"/>
    <w:rsid w:val="00164BEB"/>
    <w:rsid w:val="00167C42"/>
    <w:rsid w:val="001726F2"/>
    <w:rsid w:val="00182070"/>
    <w:rsid w:val="00182E34"/>
    <w:rsid w:val="00190063"/>
    <w:rsid w:val="00190E04"/>
    <w:rsid w:val="001924AF"/>
    <w:rsid w:val="0019381E"/>
    <w:rsid w:val="001A038A"/>
    <w:rsid w:val="001A3423"/>
    <w:rsid w:val="001C0802"/>
    <w:rsid w:val="001C704F"/>
    <w:rsid w:val="001D6D6B"/>
    <w:rsid w:val="001F307A"/>
    <w:rsid w:val="001F4AB3"/>
    <w:rsid w:val="001F6688"/>
    <w:rsid w:val="00214973"/>
    <w:rsid w:val="00222779"/>
    <w:rsid w:val="002346FE"/>
    <w:rsid w:val="0023532B"/>
    <w:rsid w:val="00237ADC"/>
    <w:rsid w:val="00243A0E"/>
    <w:rsid w:val="00246364"/>
    <w:rsid w:val="0025276D"/>
    <w:rsid w:val="0026133A"/>
    <w:rsid w:val="00261DD9"/>
    <w:rsid w:val="0026227C"/>
    <w:rsid w:val="00263043"/>
    <w:rsid w:val="00264482"/>
    <w:rsid w:val="00267DC9"/>
    <w:rsid w:val="00280D0A"/>
    <w:rsid w:val="002878D6"/>
    <w:rsid w:val="00287D82"/>
    <w:rsid w:val="0029310E"/>
    <w:rsid w:val="002935C3"/>
    <w:rsid w:val="002A22D0"/>
    <w:rsid w:val="002A6DA5"/>
    <w:rsid w:val="002B5501"/>
    <w:rsid w:val="002D0EBF"/>
    <w:rsid w:val="002E3C58"/>
    <w:rsid w:val="002E3E6C"/>
    <w:rsid w:val="002E3F61"/>
    <w:rsid w:val="00301E98"/>
    <w:rsid w:val="00302EDA"/>
    <w:rsid w:val="003112F0"/>
    <w:rsid w:val="00312E81"/>
    <w:rsid w:val="00327767"/>
    <w:rsid w:val="0033307E"/>
    <w:rsid w:val="00333BCB"/>
    <w:rsid w:val="003351E4"/>
    <w:rsid w:val="0033717A"/>
    <w:rsid w:val="00337B9D"/>
    <w:rsid w:val="00337EB8"/>
    <w:rsid w:val="003408A1"/>
    <w:rsid w:val="00341CDC"/>
    <w:rsid w:val="00344549"/>
    <w:rsid w:val="00346414"/>
    <w:rsid w:val="003551A4"/>
    <w:rsid w:val="00356519"/>
    <w:rsid w:val="003732AE"/>
    <w:rsid w:val="00373D1B"/>
    <w:rsid w:val="00374F92"/>
    <w:rsid w:val="00375E74"/>
    <w:rsid w:val="003808D8"/>
    <w:rsid w:val="00380B40"/>
    <w:rsid w:val="00383B05"/>
    <w:rsid w:val="003850E5"/>
    <w:rsid w:val="00386F74"/>
    <w:rsid w:val="0039104D"/>
    <w:rsid w:val="00394503"/>
    <w:rsid w:val="003964B9"/>
    <w:rsid w:val="00396504"/>
    <w:rsid w:val="00396C48"/>
    <w:rsid w:val="00397950"/>
    <w:rsid w:val="003B749F"/>
    <w:rsid w:val="003C5AFE"/>
    <w:rsid w:val="003C5E29"/>
    <w:rsid w:val="003C6570"/>
    <w:rsid w:val="003D01C8"/>
    <w:rsid w:val="003D2691"/>
    <w:rsid w:val="003E1504"/>
    <w:rsid w:val="003F3167"/>
    <w:rsid w:val="003F6089"/>
    <w:rsid w:val="00402657"/>
    <w:rsid w:val="00411641"/>
    <w:rsid w:val="004145C5"/>
    <w:rsid w:val="004156D1"/>
    <w:rsid w:val="004175B5"/>
    <w:rsid w:val="004177F8"/>
    <w:rsid w:val="00423DA0"/>
    <w:rsid w:val="004242E7"/>
    <w:rsid w:val="00434AA2"/>
    <w:rsid w:val="00435694"/>
    <w:rsid w:val="00443E6D"/>
    <w:rsid w:val="004444A1"/>
    <w:rsid w:val="00453DFE"/>
    <w:rsid w:val="00470095"/>
    <w:rsid w:val="00471148"/>
    <w:rsid w:val="004734EF"/>
    <w:rsid w:val="00482174"/>
    <w:rsid w:val="004825CE"/>
    <w:rsid w:val="004828DF"/>
    <w:rsid w:val="004834DB"/>
    <w:rsid w:val="00483B5E"/>
    <w:rsid w:val="004C36EC"/>
    <w:rsid w:val="004C548A"/>
    <w:rsid w:val="004C585A"/>
    <w:rsid w:val="004D04D6"/>
    <w:rsid w:val="004D0DAD"/>
    <w:rsid w:val="004D375F"/>
    <w:rsid w:val="004E0F8A"/>
    <w:rsid w:val="004E1098"/>
    <w:rsid w:val="004E5223"/>
    <w:rsid w:val="004E59BF"/>
    <w:rsid w:val="004E75E7"/>
    <w:rsid w:val="00501CB6"/>
    <w:rsid w:val="00503652"/>
    <w:rsid w:val="0050700D"/>
    <w:rsid w:val="00507A4B"/>
    <w:rsid w:val="00510CDD"/>
    <w:rsid w:val="00516445"/>
    <w:rsid w:val="00520F05"/>
    <w:rsid w:val="005367F6"/>
    <w:rsid w:val="00537F49"/>
    <w:rsid w:val="00542DD8"/>
    <w:rsid w:val="00543A10"/>
    <w:rsid w:val="00544AE2"/>
    <w:rsid w:val="00545151"/>
    <w:rsid w:val="00547B78"/>
    <w:rsid w:val="005509C4"/>
    <w:rsid w:val="0055189D"/>
    <w:rsid w:val="005528B8"/>
    <w:rsid w:val="00557AA8"/>
    <w:rsid w:val="00562791"/>
    <w:rsid w:val="00565C66"/>
    <w:rsid w:val="005676BE"/>
    <w:rsid w:val="00574817"/>
    <w:rsid w:val="00575494"/>
    <w:rsid w:val="00577DC0"/>
    <w:rsid w:val="00584282"/>
    <w:rsid w:val="00593661"/>
    <w:rsid w:val="0059450D"/>
    <w:rsid w:val="005A6756"/>
    <w:rsid w:val="005C08BC"/>
    <w:rsid w:val="005D52E9"/>
    <w:rsid w:val="005D7597"/>
    <w:rsid w:val="005D7FD6"/>
    <w:rsid w:val="005E5D57"/>
    <w:rsid w:val="005E771F"/>
    <w:rsid w:val="005F26CF"/>
    <w:rsid w:val="005F2E03"/>
    <w:rsid w:val="005F39AF"/>
    <w:rsid w:val="0060010A"/>
    <w:rsid w:val="00604F20"/>
    <w:rsid w:val="00613533"/>
    <w:rsid w:val="00615FC3"/>
    <w:rsid w:val="0062175D"/>
    <w:rsid w:val="00627BB1"/>
    <w:rsid w:val="00641920"/>
    <w:rsid w:val="006436EE"/>
    <w:rsid w:val="00651577"/>
    <w:rsid w:val="0065294C"/>
    <w:rsid w:val="006538AE"/>
    <w:rsid w:val="00653B4E"/>
    <w:rsid w:val="00656070"/>
    <w:rsid w:val="00660115"/>
    <w:rsid w:val="00671A04"/>
    <w:rsid w:val="00674443"/>
    <w:rsid w:val="00674C79"/>
    <w:rsid w:val="00683A6A"/>
    <w:rsid w:val="0068636A"/>
    <w:rsid w:val="00687436"/>
    <w:rsid w:val="00694B52"/>
    <w:rsid w:val="006A4093"/>
    <w:rsid w:val="006A624B"/>
    <w:rsid w:val="006A6409"/>
    <w:rsid w:val="006A69D8"/>
    <w:rsid w:val="006A774F"/>
    <w:rsid w:val="006B4A14"/>
    <w:rsid w:val="006C1F5C"/>
    <w:rsid w:val="006C3E7F"/>
    <w:rsid w:val="006D0C58"/>
    <w:rsid w:val="006D3898"/>
    <w:rsid w:val="006D3E81"/>
    <w:rsid w:val="006D4A1A"/>
    <w:rsid w:val="006D4A5F"/>
    <w:rsid w:val="006D7050"/>
    <w:rsid w:val="006D743C"/>
    <w:rsid w:val="006E772B"/>
    <w:rsid w:val="006F4FFB"/>
    <w:rsid w:val="006F52DA"/>
    <w:rsid w:val="006F6924"/>
    <w:rsid w:val="006F6DB1"/>
    <w:rsid w:val="006F78E9"/>
    <w:rsid w:val="007102A4"/>
    <w:rsid w:val="00710C81"/>
    <w:rsid w:val="00717D91"/>
    <w:rsid w:val="00720903"/>
    <w:rsid w:val="00727337"/>
    <w:rsid w:val="0073334D"/>
    <w:rsid w:val="00733CCC"/>
    <w:rsid w:val="00743E6A"/>
    <w:rsid w:val="00746A37"/>
    <w:rsid w:val="00747EF1"/>
    <w:rsid w:val="007536B6"/>
    <w:rsid w:val="00753A3A"/>
    <w:rsid w:val="00754905"/>
    <w:rsid w:val="007565FF"/>
    <w:rsid w:val="00771732"/>
    <w:rsid w:val="0077337F"/>
    <w:rsid w:val="00774837"/>
    <w:rsid w:val="0077688A"/>
    <w:rsid w:val="0078273E"/>
    <w:rsid w:val="00797272"/>
    <w:rsid w:val="007A2924"/>
    <w:rsid w:val="007A3182"/>
    <w:rsid w:val="007A3CA8"/>
    <w:rsid w:val="007A682C"/>
    <w:rsid w:val="007C5C1D"/>
    <w:rsid w:val="007D1F55"/>
    <w:rsid w:val="007D489F"/>
    <w:rsid w:val="007E0D79"/>
    <w:rsid w:val="007E368D"/>
    <w:rsid w:val="007E6C67"/>
    <w:rsid w:val="007F26D9"/>
    <w:rsid w:val="007F3B77"/>
    <w:rsid w:val="00802BC5"/>
    <w:rsid w:val="008030C0"/>
    <w:rsid w:val="00803D49"/>
    <w:rsid w:val="008068E2"/>
    <w:rsid w:val="0081452A"/>
    <w:rsid w:val="00815935"/>
    <w:rsid w:val="00817B0B"/>
    <w:rsid w:val="00827D4C"/>
    <w:rsid w:val="00830299"/>
    <w:rsid w:val="0083464E"/>
    <w:rsid w:val="00834AC7"/>
    <w:rsid w:val="00836032"/>
    <w:rsid w:val="008551F5"/>
    <w:rsid w:val="00857898"/>
    <w:rsid w:val="00861C70"/>
    <w:rsid w:val="00862DCA"/>
    <w:rsid w:val="008671E7"/>
    <w:rsid w:val="008733F3"/>
    <w:rsid w:val="00880404"/>
    <w:rsid w:val="00882598"/>
    <w:rsid w:val="008825B8"/>
    <w:rsid w:val="00883DF5"/>
    <w:rsid w:val="008869C8"/>
    <w:rsid w:val="0089256F"/>
    <w:rsid w:val="00894EB6"/>
    <w:rsid w:val="00897042"/>
    <w:rsid w:val="008A0FC5"/>
    <w:rsid w:val="008A2634"/>
    <w:rsid w:val="008B0D9B"/>
    <w:rsid w:val="008B72A3"/>
    <w:rsid w:val="008B789B"/>
    <w:rsid w:val="008C0871"/>
    <w:rsid w:val="008C3CFA"/>
    <w:rsid w:val="008C5C80"/>
    <w:rsid w:val="008C5F5A"/>
    <w:rsid w:val="008C7D0D"/>
    <w:rsid w:val="008D1C55"/>
    <w:rsid w:val="008D4177"/>
    <w:rsid w:val="008D7C91"/>
    <w:rsid w:val="008F0692"/>
    <w:rsid w:val="008F6474"/>
    <w:rsid w:val="009178BD"/>
    <w:rsid w:val="009179B4"/>
    <w:rsid w:val="00923B59"/>
    <w:rsid w:val="009319BC"/>
    <w:rsid w:val="00934353"/>
    <w:rsid w:val="00947971"/>
    <w:rsid w:val="00947ADA"/>
    <w:rsid w:val="00955BF0"/>
    <w:rsid w:val="00961570"/>
    <w:rsid w:val="00964779"/>
    <w:rsid w:val="0096652A"/>
    <w:rsid w:val="00966594"/>
    <w:rsid w:val="00977F5F"/>
    <w:rsid w:val="009833FD"/>
    <w:rsid w:val="0098784F"/>
    <w:rsid w:val="0099488A"/>
    <w:rsid w:val="009A7836"/>
    <w:rsid w:val="009B4841"/>
    <w:rsid w:val="009B53E1"/>
    <w:rsid w:val="009B5418"/>
    <w:rsid w:val="009C2032"/>
    <w:rsid w:val="009C4DEF"/>
    <w:rsid w:val="009D1652"/>
    <w:rsid w:val="009D2F6C"/>
    <w:rsid w:val="009D2FE4"/>
    <w:rsid w:val="009D36AC"/>
    <w:rsid w:val="009E03D8"/>
    <w:rsid w:val="009E3867"/>
    <w:rsid w:val="009F1B8C"/>
    <w:rsid w:val="009F778F"/>
    <w:rsid w:val="00A0717A"/>
    <w:rsid w:val="00A109A2"/>
    <w:rsid w:val="00A208C6"/>
    <w:rsid w:val="00A217BF"/>
    <w:rsid w:val="00A24787"/>
    <w:rsid w:val="00A300B0"/>
    <w:rsid w:val="00A31ABF"/>
    <w:rsid w:val="00A33422"/>
    <w:rsid w:val="00A36BB7"/>
    <w:rsid w:val="00A37069"/>
    <w:rsid w:val="00A452B2"/>
    <w:rsid w:val="00A50483"/>
    <w:rsid w:val="00A510BC"/>
    <w:rsid w:val="00A53CE8"/>
    <w:rsid w:val="00A54DE5"/>
    <w:rsid w:val="00A57D58"/>
    <w:rsid w:val="00A63BD5"/>
    <w:rsid w:val="00A66989"/>
    <w:rsid w:val="00A7191C"/>
    <w:rsid w:val="00A72E96"/>
    <w:rsid w:val="00A76363"/>
    <w:rsid w:val="00A77CEA"/>
    <w:rsid w:val="00A84DA2"/>
    <w:rsid w:val="00A8540B"/>
    <w:rsid w:val="00A862B3"/>
    <w:rsid w:val="00A87093"/>
    <w:rsid w:val="00A87326"/>
    <w:rsid w:val="00A87817"/>
    <w:rsid w:val="00A917B8"/>
    <w:rsid w:val="00A96648"/>
    <w:rsid w:val="00A96E6F"/>
    <w:rsid w:val="00AA53D8"/>
    <w:rsid w:val="00AA5E51"/>
    <w:rsid w:val="00AA7CCB"/>
    <w:rsid w:val="00AB09FC"/>
    <w:rsid w:val="00AB2E74"/>
    <w:rsid w:val="00AB2EB8"/>
    <w:rsid w:val="00AB525A"/>
    <w:rsid w:val="00AB78B4"/>
    <w:rsid w:val="00AC5D22"/>
    <w:rsid w:val="00AD49CC"/>
    <w:rsid w:val="00AD4E45"/>
    <w:rsid w:val="00AD5D28"/>
    <w:rsid w:val="00AD7733"/>
    <w:rsid w:val="00AE008B"/>
    <w:rsid w:val="00AE06CC"/>
    <w:rsid w:val="00AE42F2"/>
    <w:rsid w:val="00AE4858"/>
    <w:rsid w:val="00AE5CE0"/>
    <w:rsid w:val="00AE6C18"/>
    <w:rsid w:val="00AF12D3"/>
    <w:rsid w:val="00AF1F36"/>
    <w:rsid w:val="00AF720C"/>
    <w:rsid w:val="00B00C96"/>
    <w:rsid w:val="00B01DCF"/>
    <w:rsid w:val="00B02F9F"/>
    <w:rsid w:val="00B1142D"/>
    <w:rsid w:val="00B11A52"/>
    <w:rsid w:val="00B13318"/>
    <w:rsid w:val="00B22BF0"/>
    <w:rsid w:val="00B23446"/>
    <w:rsid w:val="00B26ED7"/>
    <w:rsid w:val="00B30D7C"/>
    <w:rsid w:val="00B41685"/>
    <w:rsid w:val="00B42B9A"/>
    <w:rsid w:val="00B44D7C"/>
    <w:rsid w:val="00B478E1"/>
    <w:rsid w:val="00B52CB9"/>
    <w:rsid w:val="00B5794E"/>
    <w:rsid w:val="00B60964"/>
    <w:rsid w:val="00B63397"/>
    <w:rsid w:val="00B65C78"/>
    <w:rsid w:val="00B67178"/>
    <w:rsid w:val="00B71B8C"/>
    <w:rsid w:val="00B7328A"/>
    <w:rsid w:val="00B73653"/>
    <w:rsid w:val="00B74EE0"/>
    <w:rsid w:val="00B82674"/>
    <w:rsid w:val="00B901A4"/>
    <w:rsid w:val="00B933BC"/>
    <w:rsid w:val="00BA57B5"/>
    <w:rsid w:val="00BB0617"/>
    <w:rsid w:val="00BB386E"/>
    <w:rsid w:val="00BB77C9"/>
    <w:rsid w:val="00BC40A0"/>
    <w:rsid w:val="00BC721B"/>
    <w:rsid w:val="00BD338B"/>
    <w:rsid w:val="00BF10E4"/>
    <w:rsid w:val="00BF4F8E"/>
    <w:rsid w:val="00C110E6"/>
    <w:rsid w:val="00C143AA"/>
    <w:rsid w:val="00C201A9"/>
    <w:rsid w:val="00C202E9"/>
    <w:rsid w:val="00C22578"/>
    <w:rsid w:val="00C30322"/>
    <w:rsid w:val="00C424EC"/>
    <w:rsid w:val="00C43AC1"/>
    <w:rsid w:val="00C4434B"/>
    <w:rsid w:val="00C519A5"/>
    <w:rsid w:val="00C55C5E"/>
    <w:rsid w:val="00C60F0D"/>
    <w:rsid w:val="00C62C90"/>
    <w:rsid w:val="00C62FAC"/>
    <w:rsid w:val="00C63A3A"/>
    <w:rsid w:val="00C671FF"/>
    <w:rsid w:val="00C77F67"/>
    <w:rsid w:val="00C806DE"/>
    <w:rsid w:val="00C8482E"/>
    <w:rsid w:val="00C871CE"/>
    <w:rsid w:val="00C9358E"/>
    <w:rsid w:val="00C95E2C"/>
    <w:rsid w:val="00CA38C9"/>
    <w:rsid w:val="00CB10D9"/>
    <w:rsid w:val="00CB18FE"/>
    <w:rsid w:val="00CB653B"/>
    <w:rsid w:val="00CC1F89"/>
    <w:rsid w:val="00CC2764"/>
    <w:rsid w:val="00CC2FF6"/>
    <w:rsid w:val="00CC4614"/>
    <w:rsid w:val="00CD4057"/>
    <w:rsid w:val="00CD4995"/>
    <w:rsid w:val="00CE0E59"/>
    <w:rsid w:val="00CE5434"/>
    <w:rsid w:val="00CE6A24"/>
    <w:rsid w:val="00CE76F7"/>
    <w:rsid w:val="00D10202"/>
    <w:rsid w:val="00D12AC8"/>
    <w:rsid w:val="00D172DA"/>
    <w:rsid w:val="00D22A00"/>
    <w:rsid w:val="00D2362C"/>
    <w:rsid w:val="00D25609"/>
    <w:rsid w:val="00D277F6"/>
    <w:rsid w:val="00D30CF4"/>
    <w:rsid w:val="00D35A2D"/>
    <w:rsid w:val="00D37802"/>
    <w:rsid w:val="00D40D58"/>
    <w:rsid w:val="00D43BA0"/>
    <w:rsid w:val="00D4673C"/>
    <w:rsid w:val="00D507B7"/>
    <w:rsid w:val="00D57DFC"/>
    <w:rsid w:val="00D77F79"/>
    <w:rsid w:val="00D8425A"/>
    <w:rsid w:val="00D86CCA"/>
    <w:rsid w:val="00DA7086"/>
    <w:rsid w:val="00DC3A83"/>
    <w:rsid w:val="00DC5910"/>
    <w:rsid w:val="00DD068C"/>
    <w:rsid w:val="00DD0E9C"/>
    <w:rsid w:val="00DD2D62"/>
    <w:rsid w:val="00DE0FEE"/>
    <w:rsid w:val="00DE1B80"/>
    <w:rsid w:val="00DE39C8"/>
    <w:rsid w:val="00DE416E"/>
    <w:rsid w:val="00DF1A54"/>
    <w:rsid w:val="00DF52BF"/>
    <w:rsid w:val="00E04E35"/>
    <w:rsid w:val="00E05AC9"/>
    <w:rsid w:val="00E0650B"/>
    <w:rsid w:val="00E11EFC"/>
    <w:rsid w:val="00E169A9"/>
    <w:rsid w:val="00E2156A"/>
    <w:rsid w:val="00E33906"/>
    <w:rsid w:val="00E403EE"/>
    <w:rsid w:val="00E40E17"/>
    <w:rsid w:val="00E452E0"/>
    <w:rsid w:val="00E45B66"/>
    <w:rsid w:val="00E509B8"/>
    <w:rsid w:val="00E527E9"/>
    <w:rsid w:val="00E54A84"/>
    <w:rsid w:val="00E62442"/>
    <w:rsid w:val="00E640DE"/>
    <w:rsid w:val="00E70F7C"/>
    <w:rsid w:val="00E73E11"/>
    <w:rsid w:val="00E81C1D"/>
    <w:rsid w:val="00E8340C"/>
    <w:rsid w:val="00E85540"/>
    <w:rsid w:val="00EA288B"/>
    <w:rsid w:val="00EA530D"/>
    <w:rsid w:val="00EB5B16"/>
    <w:rsid w:val="00EB6648"/>
    <w:rsid w:val="00EC0076"/>
    <w:rsid w:val="00EC00D4"/>
    <w:rsid w:val="00EC2B3D"/>
    <w:rsid w:val="00EC4A04"/>
    <w:rsid w:val="00EC63FC"/>
    <w:rsid w:val="00ED3DB8"/>
    <w:rsid w:val="00EE33DD"/>
    <w:rsid w:val="00EE7D74"/>
    <w:rsid w:val="00EF042A"/>
    <w:rsid w:val="00EF42D1"/>
    <w:rsid w:val="00F011C8"/>
    <w:rsid w:val="00F07BD4"/>
    <w:rsid w:val="00F11ED7"/>
    <w:rsid w:val="00F13C80"/>
    <w:rsid w:val="00F17BBB"/>
    <w:rsid w:val="00F338F7"/>
    <w:rsid w:val="00F36152"/>
    <w:rsid w:val="00F37576"/>
    <w:rsid w:val="00F4135C"/>
    <w:rsid w:val="00F46C4F"/>
    <w:rsid w:val="00F46FDB"/>
    <w:rsid w:val="00F47FBF"/>
    <w:rsid w:val="00F568F2"/>
    <w:rsid w:val="00F57AF7"/>
    <w:rsid w:val="00F638A9"/>
    <w:rsid w:val="00F66FD3"/>
    <w:rsid w:val="00F67387"/>
    <w:rsid w:val="00F778AF"/>
    <w:rsid w:val="00F80B48"/>
    <w:rsid w:val="00F930A1"/>
    <w:rsid w:val="00F96F24"/>
    <w:rsid w:val="00FA59E2"/>
    <w:rsid w:val="00FA7BD1"/>
    <w:rsid w:val="00FC0410"/>
    <w:rsid w:val="00FC5430"/>
    <w:rsid w:val="00FC6FBC"/>
    <w:rsid w:val="00FD4748"/>
    <w:rsid w:val="00FD773C"/>
    <w:rsid w:val="00FE0B57"/>
    <w:rsid w:val="00FF14C1"/>
    <w:rsid w:val="00FF15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4909F-ED15-4203-A77D-8298D13A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94C"/>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59A"/>
    <w:pPr>
      <w:ind w:left="720"/>
      <w:contextualSpacing/>
    </w:pPr>
  </w:style>
  <w:style w:type="paragraph" w:styleId="a4">
    <w:name w:val="Balloon Text"/>
    <w:basedOn w:val="a"/>
    <w:link w:val="a5"/>
    <w:uiPriority w:val="99"/>
    <w:semiHidden/>
    <w:unhideWhenUsed/>
    <w:rsid w:val="0096652A"/>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96652A"/>
    <w:rPr>
      <w:rFonts w:ascii="Segoe UI" w:eastAsia="Calibri" w:hAnsi="Segoe UI" w:cs="Segoe UI"/>
      <w:sz w:val="18"/>
      <w:szCs w:val="18"/>
    </w:rPr>
  </w:style>
  <w:style w:type="paragraph" w:styleId="a6">
    <w:name w:val="Normal (Web)"/>
    <w:basedOn w:val="a"/>
    <w:uiPriority w:val="99"/>
    <w:unhideWhenUsed/>
    <w:rsid w:val="0096652A"/>
    <w:pPr>
      <w:spacing w:before="100" w:beforeAutospacing="1" w:after="100" w:afterAutospacing="1" w:line="240" w:lineRule="auto"/>
    </w:pPr>
    <w:rPr>
      <w:rFonts w:ascii="Times New Roman" w:eastAsia="Times New Roman" w:hAnsi="Times New Roman"/>
      <w:sz w:val="24"/>
      <w:szCs w:val="24"/>
      <w:lang w:eastAsia="bg-BG"/>
    </w:rPr>
  </w:style>
  <w:style w:type="paragraph" w:styleId="a7">
    <w:name w:val="header"/>
    <w:basedOn w:val="a"/>
    <w:link w:val="a8"/>
    <w:uiPriority w:val="99"/>
    <w:unhideWhenUsed/>
    <w:rsid w:val="00EE7D74"/>
    <w:pPr>
      <w:tabs>
        <w:tab w:val="center" w:pos="4536"/>
        <w:tab w:val="right" w:pos="9072"/>
      </w:tabs>
      <w:spacing w:after="0" w:line="240" w:lineRule="auto"/>
    </w:pPr>
  </w:style>
  <w:style w:type="character" w:customStyle="1" w:styleId="a8">
    <w:name w:val="Горен колонтитул Знак"/>
    <w:basedOn w:val="a0"/>
    <w:link w:val="a7"/>
    <w:uiPriority w:val="99"/>
    <w:rsid w:val="00EE7D74"/>
    <w:rPr>
      <w:rFonts w:ascii="Calibri" w:eastAsia="Calibri" w:hAnsi="Calibri" w:cs="Times New Roman"/>
    </w:rPr>
  </w:style>
  <w:style w:type="paragraph" w:styleId="a9">
    <w:name w:val="footer"/>
    <w:basedOn w:val="a"/>
    <w:link w:val="aa"/>
    <w:uiPriority w:val="99"/>
    <w:unhideWhenUsed/>
    <w:rsid w:val="00EE7D74"/>
    <w:pPr>
      <w:tabs>
        <w:tab w:val="center" w:pos="4536"/>
        <w:tab w:val="right" w:pos="9072"/>
      </w:tabs>
      <w:spacing w:after="0" w:line="240" w:lineRule="auto"/>
    </w:pPr>
  </w:style>
  <w:style w:type="character" w:customStyle="1" w:styleId="aa">
    <w:name w:val="Долен колонтитул Знак"/>
    <w:basedOn w:val="a0"/>
    <w:link w:val="a9"/>
    <w:uiPriority w:val="99"/>
    <w:rsid w:val="00EE7D74"/>
    <w:rPr>
      <w:rFonts w:ascii="Calibri" w:eastAsia="Calibri" w:hAnsi="Calibri" w:cs="Times New Roman"/>
    </w:rPr>
  </w:style>
  <w:style w:type="paragraph" w:styleId="ab">
    <w:name w:val="No Spacing"/>
    <w:uiPriority w:val="1"/>
    <w:qFormat/>
    <w:rsid w:val="008A0FC5"/>
    <w:pPr>
      <w:spacing w:after="0" w:line="240" w:lineRule="auto"/>
    </w:pPr>
    <w:rPr>
      <w:rFonts w:ascii="Calibri" w:eastAsia="Calibri" w:hAnsi="Calibri" w:cs="Times New Roman"/>
    </w:rPr>
  </w:style>
  <w:style w:type="table" w:styleId="ac">
    <w:name w:val="Table Grid"/>
    <w:basedOn w:val="a1"/>
    <w:uiPriority w:val="39"/>
    <w:rsid w:val="007F3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62D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7297">
      <w:bodyDiv w:val="1"/>
      <w:marLeft w:val="0"/>
      <w:marRight w:val="0"/>
      <w:marTop w:val="0"/>
      <w:marBottom w:val="0"/>
      <w:divBdr>
        <w:top w:val="none" w:sz="0" w:space="0" w:color="auto"/>
        <w:left w:val="none" w:sz="0" w:space="0" w:color="auto"/>
        <w:bottom w:val="none" w:sz="0" w:space="0" w:color="auto"/>
        <w:right w:val="none" w:sz="0" w:space="0" w:color="auto"/>
      </w:divBdr>
    </w:div>
    <w:div w:id="603271223">
      <w:bodyDiv w:val="1"/>
      <w:marLeft w:val="0"/>
      <w:marRight w:val="0"/>
      <w:marTop w:val="0"/>
      <w:marBottom w:val="0"/>
      <w:divBdr>
        <w:top w:val="none" w:sz="0" w:space="0" w:color="auto"/>
        <w:left w:val="none" w:sz="0" w:space="0" w:color="auto"/>
        <w:bottom w:val="none" w:sz="0" w:space="0" w:color="auto"/>
        <w:right w:val="none" w:sz="0" w:space="0" w:color="auto"/>
      </w:divBdr>
    </w:div>
    <w:div w:id="644432835">
      <w:bodyDiv w:val="1"/>
      <w:marLeft w:val="0"/>
      <w:marRight w:val="0"/>
      <w:marTop w:val="0"/>
      <w:marBottom w:val="0"/>
      <w:divBdr>
        <w:top w:val="none" w:sz="0" w:space="0" w:color="auto"/>
        <w:left w:val="none" w:sz="0" w:space="0" w:color="auto"/>
        <w:bottom w:val="none" w:sz="0" w:space="0" w:color="auto"/>
        <w:right w:val="none" w:sz="0" w:space="0" w:color="auto"/>
      </w:divBdr>
    </w:div>
    <w:div w:id="719860096">
      <w:bodyDiv w:val="1"/>
      <w:marLeft w:val="0"/>
      <w:marRight w:val="0"/>
      <w:marTop w:val="0"/>
      <w:marBottom w:val="0"/>
      <w:divBdr>
        <w:top w:val="none" w:sz="0" w:space="0" w:color="auto"/>
        <w:left w:val="none" w:sz="0" w:space="0" w:color="auto"/>
        <w:bottom w:val="none" w:sz="0" w:space="0" w:color="auto"/>
        <w:right w:val="none" w:sz="0" w:space="0" w:color="auto"/>
      </w:divBdr>
    </w:div>
    <w:div w:id="741947120">
      <w:bodyDiv w:val="1"/>
      <w:marLeft w:val="0"/>
      <w:marRight w:val="0"/>
      <w:marTop w:val="0"/>
      <w:marBottom w:val="0"/>
      <w:divBdr>
        <w:top w:val="none" w:sz="0" w:space="0" w:color="auto"/>
        <w:left w:val="none" w:sz="0" w:space="0" w:color="auto"/>
        <w:bottom w:val="none" w:sz="0" w:space="0" w:color="auto"/>
        <w:right w:val="none" w:sz="0" w:space="0" w:color="auto"/>
      </w:divBdr>
    </w:div>
    <w:div w:id="1124234588">
      <w:bodyDiv w:val="1"/>
      <w:marLeft w:val="0"/>
      <w:marRight w:val="0"/>
      <w:marTop w:val="0"/>
      <w:marBottom w:val="0"/>
      <w:divBdr>
        <w:top w:val="none" w:sz="0" w:space="0" w:color="auto"/>
        <w:left w:val="none" w:sz="0" w:space="0" w:color="auto"/>
        <w:bottom w:val="none" w:sz="0" w:space="0" w:color="auto"/>
        <w:right w:val="none" w:sz="0" w:space="0" w:color="auto"/>
      </w:divBdr>
    </w:div>
    <w:div w:id="1140466306">
      <w:bodyDiv w:val="1"/>
      <w:marLeft w:val="0"/>
      <w:marRight w:val="0"/>
      <w:marTop w:val="0"/>
      <w:marBottom w:val="0"/>
      <w:divBdr>
        <w:top w:val="none" w:sz="0" w:space="0" w:color="auto"/>
        <w:left w:val="none" w:sz="0" w:space="0" w:color="auto"/>
        <w:bottom w:val="none" w:sz="0" w:space="0" w:color="auto"/>
        <w:right w:val="none" w:sz="0" w:space="0" w:color="auto"/>
      </w:divBdr>
    </w:div>
    <w:div w:id="1649165065">
      <w:bodyDiv w:val="1"/>
      <w:marLeft w:val="0"/>
      <w:marRight w:val="0"/>
      <w:marTop w:val="0"/>
      <w:marBottom w:val="0"/>
      <w:divBdr>
        <w:top w:val="none" w:sz="0" w:space="0" w:color="auto"/>
        <w:left w:val="none" w:sz="0" w:space="0" w:color="auto"/>
        <w:bottom w:val="none" w:sz="0" w:space="0" w:color="auto"/>
        <w:right w:val="none" w:sz="0" w:space="0" w:color="auto"/>
      </w:divBdr>
    </w:div>
    <w:div w:id="1688947914">
      <w:bodyDiv w:val="1"/>
      <w:marLeft w:val="0"/>
      <w:marRight w:val="0"/>
      <w:marTop w:val="0"/>
      <w:marBottom w:val="0"/>
      <w:divBdr>
        <w:top w:val="none" w:sz="0" w:space="0" w:color="auto"/>
        <w:left w:val="none" w:sz="0" w:space="0" w:color="auto"/>
        <w:bottom w:val="none" w:sz="0" w:space="0" w:color="auto"/>
        <w:right w:val="none" w:sz="0" w:space="0" w:color="auto"/>
      </w:divBdr>
    </w:div>
    <w:div w:id="1700816027">
      <w:bodyDiv w:val="1"/>
      <w:marLeft w:val="0"/>
      <w:marRight w:val="0"/>
      <w:marTop w:val="0"/>
      <w:marBottom w:val="0"/>
      <w:divBdr>
        <w:top w:val="none" w:sz="0" w:space="0" w:color="auto"/>
        <w:left w:val="none" w:sz="0" w:space="0" w:color="auto"/>
        <w:bottom w:val="none" w:sz="0" w:space="0" w:color="auto"/>
        <w:right w:val="none" w:sz="0" w:space="0" w:color="auto"/>
      </w:divBdr>
    </w:div>
    <w:div w:id="1936940038">
      <w:bodyDiv w:val="1"/>
      <w:marLeft w:val="0"/>
      <w:marRight w:val="0"/>
      <w:marTop w:val="0"/>
      <w:marBottom w:val="0"/>
      <w:divBdr>
        <w:top w:val="none" w:sz="0" w:space="0" w:color="auto"/>
        <w:left w:val="none" w:sz="0" w:space="0" w:color="auto"/>
        <w:bottom w:val="none" w:sz="0" w:space="0" w:color="auto"/>
        <w:right w:val="none" w:sz="0" w:space="0" w:color="auto"/>
      </w:divBdr>
    </w:div>
    <w:div w:id="2034378242">
      <w:bodyDiv w:val="1"/>
      <w:marLeft w:val="0"/>
      <w:marRight w:val="0"/>
      <w:marTop w:val="0"/>
      <w:marBottom w:val="0"/>
      <w:divBdr>
        <w:top w:val="none" w:sz="0" w:space="0" w:color="auto"/>
        <w:left w:val="none" w:sz="0" w:space="0" w:color="auto"/>
        <w:bottom w:val="none" w:sz="0" w:space="0" w:color="auto"/>
        <w:right w:val="none" w:sz="0" w:space="0" w:color="auto"/>
      </w:divBdr>
    </w:div>
    <w:div w:id="205418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D5446-DFDB-44D3-A940-810349E9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4</Pages>
  <Words>1039</Words>
  <Characters>5928</Characters>
  <Application>Microsoft Office Word</Application>
  <DocSecurity>0</DocSecurity>
  <Lines>49</Lines>
  <Paragraphs>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OIK2</dc:creator>
  <cp:keywords/>
  <dc:description/>
  <cp:lastModifiedBy>OIK1</cp:lastModifiedBy>
  <cp:revision>96</cp:revision>
  <cp:lastPrinted>2019-10-28T04:43:00Z</cp:lastPrinted>
  <dcterms:created xsi:type="dcterms:W3CDTF">2019-09-27T16:17:00Z</dcterms:created>
  <dcterms:modified xsi:type="dcterms:W3CDTF">2019-10-28T16:06:00Z</dcterms:modified>
</cp:coreProperties>
</file>